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Java Developer with extensive experience in modernizing legacy systems and implementing cloud-native applications. Proven track record in leveraging cutting-edge technologies to enhance business systems for critical government operations. Expertise in delivering resilient architectures and securing large-scale applications tailored for Department of Defense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SQL, Python,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Hibernate, JPA,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Oracle,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Maven, Jenkins, JIRA,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TestNG, Selenium, SonarQube,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SSL/TLS, IAM, NIST Compliance, GDPR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Microservices,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XML, JSON,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modernization of legacy military applications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align with Department of Defense cloud architecture standards, enhancing performance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microservices-based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system scalability and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AWS cloud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create a robust, cloud-native environment ensuring 99.99% uptime for military beneficiary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streamlining project development cycles and enhancing stakeholder engagement through iterative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JPA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ORM, optimizing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query execution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API security measures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SSL/TLS protocols to ensure safe and compliant interactions between systems for handling sensitive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 and reducing post-deployment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culture of continuous improvement and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and training materials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best practices among various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RESTful APIs to facilitate communication between legacy systems and modern infrastructure, improving data access speed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performed security audits and code reviews to maintain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NIST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ensuring system resilience against cyber threats.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migrations of legacy databases to modern systems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enhancing performance during the transition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modernization strategies and results to senior stakeholders, showcasing increased efficiency and operational capabilities after system upgrades.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applications to streamline operational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system efficiency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monolithic applications to a microservices architecture deployed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computing.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implementing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reduced response times and optimized resource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focused on building secure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authentication, ensuring secure access controls for sensitive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practices by leading sprint planning sessions and backlog refinement, improving team productivity and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writing comprehensive test cases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integrating them into CI/CD workflows that resulted in automated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legacy codebase for optimization opportunities, refactoring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reducing technical debt by 40%.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2.0, enhancing security for client applications and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 responsive frontend for enterprise applications, improving user engagement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seamless integration with external services and improving data availability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system monitoring and performance tuning of deployed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ensuring high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implement user stories and requirements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delivering features on time and improving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conducting performance tuning and migrations to keep up with growth demands.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