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seasoned engineer with over 12 years of expertise in leading AI and SaaS product development, skilled in driving innovation and product strategy to create high impact solutions for SMBs. Proven track record of building AI/ML-powered features and managing cross-functional teams to deliver exceptional user experiences. Strong understanding of compliance and regulatory requirements in the SaaS space, with an emphasis on ethical AI practices and user-centric design.</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Java, JavaScript, C++,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TensorFlow, Scikit-Learn, React, Node.js,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Technologies: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&amp; Machine Learning:</w:t>
      </w:r>
      <w:r w:rsidRPr="00C3688B">
        <w:rPr>
          <w:rFonts w:ascii="Arial" w:hAnsi="Arial" w:cs="Arial"/>
          <w:color w:val="424242" w:themeColor="text1" w:themeShade="BF"/>
          <w:sz w:val="20"/>
          <w:szCs w:val="20"/>
        </w:rPr>
        <w:t xml:space="preserve"> Machine Learning, Deep Learning, Natural Language Processing, Computer Vision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 Processing &amp; Analytics:</w:t>
      </w:r>
      <w:r w:rsidRPr="00C3688B">
        <w:rPr>
          <w:rFonts w:ascii="Arial" w:hAnsi="Arial" w:cs="Arial"/>
          <w:color w:val="424242" w:themeColor="text1" w:themeShade="BF"/>
          <w:sz w:val="20"/>
          <w:szCs w:val="20"/>
        </w:rPr>
        <w:t xml:space="preserve"> Apache Spark, Hadoop,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Collaboration:</w:t>
      </w:r>
      <w:r w:rsidRPr="00C3688B">
        <w:rPr>
          <w:rFonts w:ascii="Arial" w:hAnsi="Arial" w:cs="Arial"/>
          <w:color w:val="424242" w:themeColor="text1" w:themeShade="BF"/>
          <w:sz w:val="20"/>
          <w:szCs w:val="20"/>
        </w:rPr>
        <w:t xml:space="preserve"> Git, JIRA, Docker, Kubernetes,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Design &amp; Prototyping:</w:t>
      </w:r>
      <w:r w:rsidRPr="00C3688B">
        <w:rPr>
          <w:rFonts w:ascii="Arial" w:hAnsi="Arial" w:cs="Arial"/>
          <w:color w:val="424242" w:themeColor="text1" w:themeShade="BF"/>
          <w:sz w:val="20"/>
          <w:szCs w:val="20"/>
        </w:rPr>
        <w:t xml:space="preserve"> Figma, Adobe XD, Sketch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Compliance &amp; Security:</w:t>
      </w:r>
      <w:r w:rsidRPr="00C3688B">
        <w:rPr>
          <w:rFonts w:ascii="Arial" w:hAnsi="Arial" w:cs="Arial"/>
          <w:color w:val="424242" w:themeColor="text1" w:themeShade="BF"/>
          <w:sz w:val="20"/>
          <w:szCs w:val="20"/>
        </w:rPr>
        <w:t xml:space="preserve"> GDPR, CCPA, ISO 27001</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AI-driven forecasting features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prediction accuracy by over 25% for small businesses.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multi-tenant SaaS solution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financial operations for SMBs.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 data pipeline using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financial data processing, enhancing performance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the adoption of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models into the platform, leveraging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churn prediction and customer insights.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a team of engineers in developing secure AI applications, fostering a culture of ethical AI practices and compliance with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cross-functionally with product and design teams to create intuitive user experiences using design tools like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Adobe XD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integrated 3rd party APIs to enhance product features for bookkeeping and invoicing services utilizing </w:t>
      </w:r>
      <w:r w:rsidRPr="00C3688B">
        <w:rPr>
          <w:rFonts w:ascii="Arial" w:hAnsi="Arial" w:cs="Arial"/>
          <w:b/>
          <w:color w:val="424242" w:themeColor="text1" w:themeShade="BF"/>
          <w:sz w:val="20"/>
          <w:szCs w:val="20"/>
        </w:rPr>
        <w:t xml:space="preserve">REST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ful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roadmap prioritization discussions with executive leadership to align AI projects with business goals, ensuring strategic impact.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workshops to educate the team on the latest AI frameworks and tools, driving innovation in product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the compliance team to ensure AI deployment processes adhered to US regulatory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Represented the company in external thought leadership forums, discussing AI applications in fintech and financial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Defined KPIs for product performance and user engagement, using analytics tools to guide product improvements.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documentation for software development best practices within the AI domain, ensuring quality and maintainability of new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and architectural discussions to establish a robust software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complex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integrations with third-party financial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user-focused features based on best practices in UX design, implemented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frontend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test plans for new product features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high code quality in compliance with industry standards.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Spearheaded the migration of legacy systems 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the application architecture for scalability and cost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gather requirements and translate them into technical specifications, ensuring all solutions aligned with their business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improving deployment efficiency and reducing conflicts in development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monitoring solutions using </w:t>
      </w:r>
      <w:r w:rsidRPr="00C3688B">
        <w:rPr>
          <w:rFonts w:ascii="Arial" w:hAnsi="Arial" w:cs="Arial"/>
          <w:b/>
          <w:bCs/>
          <w:color w:val="424242" w:themeColor="text1" w:themeShade="BF"/>
          <w:sz w:val="20"/>
        </w:rPr>
        <w:t xml:space="preserve">Prometheus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Grafana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application performance and resolve potential issues proactively.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to deliver projects on time, using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sprint planning and backlog management.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authentication systems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protection for user accounts.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APIs for integrating external services into the platform, optimizing system architecture for faster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database management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optimizing query performance for financial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optimization sessions focusing on Java performance enhancements and best coding practices to improve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automation of repetitive tasks, leading to a 30% reduction in manual effort.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cybersecurity teams to implement encryption protocols ensuring compliance with </w:t>
      </w:r>
      <w:r w:rsidRPr="00C3688B">
        <w:rPr>
          <w:rFonts w:ascii="Arial" w:hAnsi="Arial" w:cs="Arial"/>
          <w:b/>
          <w:bCs/>
          <w:color w:val="424242" w:themeColor="text1" w:themeShade="BF"/>
          <w:sz w:val="20"/>
        </w:rPr>
        <w:t xml:space="preserve">ISO 27001</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testing and unit testing to validate features,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PyTest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cross-departmental teams to deploy features aligned with business objectives and client expectations, encouraging a customer-first approach.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