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Engineer with a rich background in developing scalable web applications and optimizing user experiences across diverse platforms. Proven history of working collaboratively across teams to innovate solutions in the healthcare sector, utilizing modern technology stacks to improve accessibility and transparency in healthcare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Express,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improving user engagement by over 30% through enhanced UI/UX design according to healthcare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scalable and maintainable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that interfaced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healthcare data standards and enhancing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build new features in an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resulting in a 25% reduction in customer service inquiries related to navigation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rapid release cycles, which significantly shortened the development feedback loop.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user-centric features that 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fetching processes, reducing data payload and improving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achieving a 95% code coverage that led to more stable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(like BEM and SASS), resulting in a unified styling approach that reduced code duplication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authentication protocols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adhering to healthcare compliance policies, fortifying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backend logic and database queries for various applications, transitioning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write and read efficiency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sessions, which included profiling applications built on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tuning them for better integration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layers.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on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release time and improved application uptime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services for integrating third-party applications into existing infrastructure, enhancing functionality while adhering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accelerated operational tasks for team members, resulting in a 30% productivity boost.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microservices architecture, aligned with the principles of efficient healthcare data model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applications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increasing overall performance and user satisfaction scores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delivering robust solutions under tight deadlines while adhering to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logic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 APIs, which improved communication between microservices and reduced system response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strategies, successfully increasing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SQL database schemas that minimized redundancy while ensuring high availability,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reviews, showcasing completed functionalities with visually engaging dashboards created via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closely with clients to gather technical requirements, translating them into functional specifications for developer teams.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responsive intranet platform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employee engagement and internal communications.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across web applications utilizing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patient confidentiality in accordance with company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infrastructures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operational costs by approximately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code to optimize performance, resulting in a 15% increase in efficiency for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on automated testing methodologies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regression testing cycle by a full week.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across multiple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tracking of changes and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offering constructive feedback and ensuring adherence to code standards, which resulted in a more robust codebase.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