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professional experience in full-stack development, specializing in AI-driven solutions and modern web applications. Proven track record in utilizing Generative AI capabilities to enhance user experience and development efficiency. Proficient in collaborating with cross-functional teams to design and deploy innovative learning features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Machine Learning,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integrated learning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hyper-personalization and intelligent assistance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reliability for AI-driven learning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release velocity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hands-on experience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integrating powerful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create adaptive content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seamless integration across systems, ensuring robust data exchange between various components of the learning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to ensure high quality and performance of modules developed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UX designers to iterate on prototypes for innovative learning experiences, receiving positive feedback from user testing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full-stack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AI coding assistants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productivity during development, significantly accelerating feature implementation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code reliability and maintainability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retrieval-augmented generation (RAG) techniques to improve response accuracy in AI-assisted learning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align development priorities with business goals, affecting project outcomes significantly and driving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of AI-driven features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real-time data processing for enterprise clients in education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serverless architectures, reducing operational costs and increasing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database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for optimized data handling and retrieval processes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integrate AI tools into existing platforms, enhancing user experience and operational efficiency through innovative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ensuring adherence to best practices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iterate product features, aligned with business strategies focused on educational outcomes and learner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project tracking to meet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security improvements in the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streamline API consumption and improve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teams to gather requirements and design solutions that met customer needs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testing and validation efforts, focusing on quality assurance practices and methodology adherence.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