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Software Engineer with over 8 years of experience in designing, implementing, and supporting innovative applications, leveraging deep expertise in Rust, Python, JavaScript, and cutting-edge frameworks such as React and Vue.js. Proven track record in building scalable solutions in a continuous integration and deployment (CI/CD) environment. Passionate about developing technologies that contribute to the Bitcoin ecosystem, with extensive experience in database design and system programming. Dedicated team player with strong communication skills and a commitment to lifelong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Python, JavaScript, TypeScript,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Contributions to Open Source, Community Engagement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 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robust features that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data processing for complex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user interface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support distributed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CI/CD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tests, which reduced system bugs by 30% during the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and NoSQL databases (PostgreSQL and MongoDB) for handling large datasets efficiently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integrate continuous deployment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software aligned with business objectives, enhancing overall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a transparent and efficient codebase for better collaboration and issue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focused on Bitcoin technologies, enhancing community awareness and knowledge sharing in the field.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deserialization and serialization optimization for Rust-based applications, significantly improving the data processing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knowledge sharing through regular code reviews and mentorship, improving team performance and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implemented hardware optimizations, resulting in a 20%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third-party APIs to enhance application functionality and user experience with real-time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full 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achieving a 15% improvement in application loading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that supported efficient querying and data retrieval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and integration for multiple stakeholder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correctness and reliability in large-scale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actively participating in sprint meetings to refine product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architecture discussions concerning cloud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 efficiency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 the development workflow, facilitating a smoother onboarding process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coding standards and shared best practices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designing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in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redundancy of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development workflow by minimizing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microservices architecture, improving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modern design standards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testing and debugging of applications, ensuring functionality aligned with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software architecture and design patterns, fostering knowledge transfer and aiding team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