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AI Engineer with over 5 years in tech and a proven track record of building AI products and conversational experiences for enterprise clients. Adept at collaborating across teams to design and launch innovative AI solutions that enhance customer engagement, particularly in the realm of conversational 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 Frameworks:</w:t>
      </w:r>
      <w:r w:rsidRPr="00C3688B">
        <w:rPr>
          <w:rFonts w:ascii="Arial" w:hAnsi="Arial" w:cs="Arial"/>
          <w:color w:val="424242" w:themeColor="text1" w:themeShade="BF"/>
          <w:sz w:val="20"/>
          <w:szCs w:val="20"/>
        </w:rPr>
        <w:t xml:space="preserve"> TensorFlow, PyTorch, Hugging Face Transformers, OpenAI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Node.js, React,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ELK Stack,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AI-driven conversational tools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retailer engagement by a measurable 30% within 6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backend architectures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AI models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low-latency responses for customer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PMs and clients to gather requirements for custom AI workflows, implementing solutions with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innovative AI features for enterprise clients, employing </w:t>
      </w:r>
      <w:r w:rsidRPr="00C3688B">
        <w:rPr>
          <w:rFonts w:ascii="Arial" w:hAnsi="Arial" w:cs="Arial"/>
          <w:b/>
          <w:color w:val="424242" w:themeColor="text1" w:themeShade="BF"/>
          <w:sz w:val="20"/>
          <w:szCs w:val="20"/>
        </w:rPr>
        <w:t xml:space="preserve">Hugging Face 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Natural Language Processing tasks, resulting in a product launch within 3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front-end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clients to visualize AI performance metrics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for storing conversation logs and user data, applying advanced indexing techniques to improve query performance switches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deployments of AI features to production, reducing rollout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data through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iterating on AI functionalities based on insights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engineers on best practices in AI development and agile methodologies,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maintaining high availability and scalability of AI services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clear and traceable development history for all project files.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focusing on performance tuning and adherence to coding standards, particularly in AI algorithm implementation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AI models, achieving a significant decrease in response latency for client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cross-functional meetings to align project goals with engineering capabilities, ensuring robust planning and execution of AI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 satisfaction analysis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feedback from users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and analyze requirements, enhancing customer experience through iterative design and testing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customer-facing applications with business logic and data stores, improving data retrieval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schemas and queries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rapid data access requirements for business analytics applications, reducing processing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refactoring initiatives to improve overall code quality, enhancing maintainability in line with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deploying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services like EC2, S3, and RDS to align with business needs and cost-saving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engaging experience for end users in the company’s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architecture, facilitating greater scalability and flexibility in software deliveries, driving down deployment risks and managing client interactions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security and user management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infrastructure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facilitating lower operational costs for cloud-based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database solutions for customer applications, ensuring data integrity and optimizing query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external APIs to enhance functionalities of customer applications, leveraging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 sessions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timelines effectively and track development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and performance optimization for client applications, utilizing profiling tools to identify bottlenecks and areas for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to foster teamwork and maintain project momentum alongside developers and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