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Level Software Developer with 8+ years of experience in creating scalable, interactive applications for diverse industries. Proficient in leveraging advanced technologies to deliver cutting-edge solutions, driving impact in real-time and collaborative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React, Elixir, Rust,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Tailwind CSS, Node.js, Vue.js, Express.js, Bootstrap,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Postman,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real-time interactive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Elixir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performance under high-load conditions in live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applications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ensuring robust data processing and 99.9% uptime in dynamic performance settings.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client satisfaction rates on live event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agile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coordination and reducing deployment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features related to real-time data sharing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automate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utilizing containerization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scaling and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manageable and independent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database management, ensuring data integrity and retrievability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team performance by promoting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best practices in collaborative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developer environment set-ups to facilitate onboarding and knowledge transfer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live production events as a technical lead, ensuring all software components operated smoothly in sync with production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client meetings to gather functional requirements, translating them into technical specifications for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effective coding practices and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front-end architecture.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availability and responsiveness in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 API integrations for client projects to facilitate real-time data exchange,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normalization and efficient query performance that supported real-time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projects on time and within scope,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performance of existing applications by optimizing front-end assets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compatibility with modern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and integration tests for application components which increased code coverage by 40%,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user experience by implementing responsive design principles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applications are fully functional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refactoring initiatives which improved readability and maintainability of legacy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teams, focusing on building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to enhance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performance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and ensured project documentation was complete and accessible,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to improve functionality, using various debugging tools and techniques across the tech stack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determine technical requirements for new features on existing platforms, ensuring technology alignment with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of e-commerce solutions leveraging secure payment gateways and ensuring all interactions remained compliant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 and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 improved client experience with mobile and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regular updates to software libraries and frameworks to maintain the security and relevancy of applications, focusing 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package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