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Full Stack Developer with over 7 years of experience in delivering high-quality software solutions. Proven track record in utilizing generative AI tools to enhance productivity and streamline development processes. Strong expertise in Java/Spring Boot on the backend and React/TypeScript on the frontend. Passionate about driving innovation and building applications that transform user experience and business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Node.js, Express, Redux,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Git, JIRA,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Generative 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Copilot, Cursor, Devin, Claude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implement scalable RESTful APIs capable of processing large volumes of data, ensuring seamless integration with frontend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dynamic user interfaces that enhance user interaction and experience, implementing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generative AI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Cursor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automate unit testing and accelerate the development of high-quality features, increasing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cloud engineers to deploy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effective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agile sprints, conducting code reviews and implementing best practices for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robust application structure, adhering to best practices in API design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 of key application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profilers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performance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Resourcefully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fetching methods, reducing data size and improving the efficiency of client-server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in technical design and architecture discussions, sharing insights on generative AI application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unit test coverage to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within the applications for monitoring usability and performance metrics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full stack development techniques, promoting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development lifecycle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 stack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along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development, successfully launching multiple projects ahead of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integration with major front-end applications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cross-browser compatible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CI/CD best practices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bugs and enhance the development cycle, ensuring timely delivery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(TDD)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high-quality, bug-free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UX/UI teams to optimize front-end performance using optimization techniques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high-performance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in an Agile environment, contributing actively to team strategies and project improvement initiatives.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initiatives across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well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applications, enhancing productivity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automating the build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turnaround time for updates and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comprehensive testing solutions using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testing capacity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solutions using modern protocols, improving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gather requirements and translate them into technical specifications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scalable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management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and reduced costs through AWS optimization practices in deploying services and managing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design discussions, contributing insights on performance improvement and long-term maintenance based on emergent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