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full stack development, specializing in creating scalable web applications using modern technologies. Proven track record in integrating AI capabilities and enhancing product intelligence in the Life Sciences sector. Strong proficiency in collaborative development, agile methodologies, and comprehensive testing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.NET MVC,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MVC,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Unit Testing, Integration Testing, Agile, AI/ML Integration, MQTT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full stack asset management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enhancing client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designed scalable modules integrated with </w:t>
      </w:r>
      <w:r w:rsidRPr="00C3688B">
        <w:rPr>
          <w:rFonts w:ascii="Arial" w:hAnsi="Arial" w:cs="Arial"/>
          <w:b/>
          <w:color w:val="424242" w:themeColor="text1" w:themeShade="BF"/>
          <w:sz w:val="20"/>
          <w:szCs w:val="20"/>
        </w:rPr>
        <w:t xml:space="preserve">AI capabilities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application's efficiency in managing regulatory compliance data and patient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optimized front-end performance, increasing load times by 25% across various device 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secure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protocols, ensuring data security and compliance in sensitive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comprehensive unit and integration testing frameworks utilizing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JavaScript, achieving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embedding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principles into the SDLC, reducing vulnerabilities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teams to define functional specifications and design patterns for cross-platform compatibility, ensuring seamless integration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MQTT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real-time data streaming services, enabling instantaneous updates on asset conditions for end-users within the pharmaceutical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instilling best practices in code optimization and maintenance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Azure 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overall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collaborating in retrospective meetings to refine workflows and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REST APIs to facilitate data exchange between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and various backend services integrating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strong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workflows and mockups, enhancing UX/UI for improved user satisfaction and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user interactions and ensuring optimal performance across multiple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backend services leveraging </w:t>
      </w:r>
      <w:r w:rsidRPr="00C3688B">
        <w:rPr>
          <w:rFonts w:ascii="Arial" w:hAnsi="Arial" w:cs="Arial"/>
          <w:b/>
          <w:bCs/>
          <w:color w:val="424242" w:themeColor="text1" w:themeShade="BF"/>
          <w:sz w:val="20"/>
        </w:rPr>
        <w:t xml:space="preserve">.NET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 high traffic, resulting in a 15% increase in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complemented by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seamless data retrieval and storage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frameworks like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.NET, ensuring software quality and performance prior to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 product development, frequently collaborating with Scrum teams to deliver applications aligned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team collaboration and code management, enhancing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analytics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clients real-time insights into their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engaging user interfaces and fluid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design patterns ensuring scalability and reusability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to enhance performance for service-oriented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refactoring to optimize legacy codebases, aligning them with best practices in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integration testing phases, ensuring high software quality and reliability in the delivered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