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developing and implementing advanced software solutions with a strong focus on AI-driven features. Proven ability to lead projects from ideation to deployment, utilizing a diverse range of technologies including Ruby on Rails, React Native, and large language models (LLMs). Committed to building user-centric applications that enhance overall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React 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 API,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SCSS, GraphQL,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AI-driven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and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new features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leverage LLM capabilities, resulting in a 30%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 seamless mobile application interfacing with our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collaborative and innovative coding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40% and ensuring scalability during peak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while maintaining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third-party integrations that expanded product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research and design discussions, driving the development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user-centric features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on analytics and UX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and reduced loading times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optimizations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architectural decision-making processes, ensuring high standards in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flexibility and speed of data retrieval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backlog grooming and sprint planning, ensuring timely deliveries aligned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engineering team, promoting knowledge sharing and skill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projects that served clients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reducing time spent on debugging.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feature-rich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navigation and enhancing user satisfaction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responsive web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mobile traffic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media storage solutions, optimizing application performance and ensuring minimal downtime during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refining existing product features based on user feedback, improving overall functionality and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DevOps practices,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deployment environments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documented RESTful services that communicated between front-end applications and database systems, ensuring data integrity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features for a secure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industry security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user stories and acceptance criteria, focusing on user experience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OAuth2 protocols for secure user authentication and authorization within applications, ensuring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handling large datasets effectively and ensuring data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to ensure application quality and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tuning and refactoring legacy code to improve system performance and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third-party services via APIs, streamlining functionality and enhancing product offerings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building documentation and user manuals to facilitate better understanding and onboarding for new clients.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