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with over 7 years of experience in developing and maintaining scalable applications and tools in cloud environments. Proficient in Golang and TypeScript with a solid track record in building microservices architectures, RESTful APIs, and modern single-page applications for diverse industries. Adept at collaborating with cross-functional teams and improving system performances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RESTful APIs, gRPC, Single Page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GitOps,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scalability, enabling the processing of over 3 trillion events per day in a cloud-native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intuitive user interfaces within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backend services, significantly improving data throughput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design new features, effectively reducing time-to-market by 40% through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cloud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FluxCD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detect and troubleshoot production issues, achieving a system uptime of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cloud resources effectively,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and infrastructure management, aligning with compliance requirements and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the consistency and reliability of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automation in deployment processes, which lowered manual intervention errors and streamlined development workflows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brainstorming sessions that resulted in innovative solutions to client-specific challenges, enhancing company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 to evaluate and adopt new technologies, accelerating the integration of cutting-edge features into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transactions and service interactions, directly contributing to a client retention rate increase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mechanisms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real-time incident management and faster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satisfaction scores by incorporating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ensuring effective resource allocation and load balancing across services, which improved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resulting in reduced latency and improved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by creating build and release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development process and reduced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teams on best coding practices and encouraged the adoption of clean coding principles, contributing to a more maintainable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products focused on identity and access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RESTful services to ensure secure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micro-optimization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reducing load times by 20% and improving the end-user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cybersecurity teams to embed security checks within CI/CD pipelines, enhancing overall application security posture and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align engineering efforts with customer needs, translating client requirements into precise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event-driven architecture improvements, which streamlined backend processing and reduced costs by optimizing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assess new tools and technologies, influencing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container orchestration and provided increased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systems and applications, improving knowledge transfer across teams and reducing onboarding times for new hires.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