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Full Stack Senior Software Modernization Engineer with extensive expertise in designing and implementing innovative technology solutions. Proficient in modernizing legacy systems and developing immersive applications using advanced technologies such as Optical Character Recognition, microservices architecture, and containerization tools. Committed to enhancing system performance and reliability in fast-paced, collaborative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React.js, Webpack, Mantine,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MongoDB, SQL Server, Express.js,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Azure App Insights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Search &amp; Data Management:</w:t>
      </w:r>
      <w:r w:rsidRPr="00C3688B">
        <w:rPr>
          <w:rFonts w:ascii="Arial" w:hAnsi="Arial" w:cs="Arial"/>
          <w:color w:val="424242" w:themeColor="text1" w:themeShade="BF"/>
          <w:sz w:val="20"/>
          <w:szCs w:val="20"/>
        </w:rPr>
        <w:t xml:space="preserve"> Elasticsearch, OpenAI, Azure Document Intelligence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Support:</w:t>
      </w:r>
      <w:r w:rsidRPr="00C3688B">
        <w:rPr>
          <w:rFonts w:ascii="Arial" w:hAnsi="Arial" w:cs="Arial"/>
          <w:color w:val="424242" w:themeColor="text1" w:themeShade="BF"/>
          <w:sz w:val="20"/>
          <w:szCs w:val="20"/>
        </w:rPr>
        <w:t xml:space="preserve"> Technical Specifications, User Guides, Troubleshooting, Data Migration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Monitoring:</w:t>
      </w:r>
      <w:r w:rsidRPr="00C3688B">
        <w:rPr>
          <w:rFonts w:ascii="Arial" w:hAnsi="Arial" w:cs="Arial"/>
          <w:color w:val="424242" w:themeColor="text1" w:themeShade="BF"/>
          <w:sz w:val="20"/>
          <w:szCs w:val="20"/>
        </w:rPr>
        <w:t xml:space="preserve"> Git, Jenkins, Terraform,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&amp; Collaboration:</w:t>
      </w:r>
      <w:r w:rsidRPr="00C3688B">
        <w:rPr>
          <w:rFonts w:ascii="Arial" w:hAnsi="Arial" w:cs="Arial"/>
          <w:color w:val="424242" w:themeColor="text1" w:themeShade="BF"/>
          <w:sz w:val="20"/>
          <w:szCs w:val="20"/>
        </w:rPr>
        <w:t xml:space="preserve"> Cross-functional Teams, Stakeholder Engagement, Knowledge Transfer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next-generation platform utilizing </w:t>
      </w:r>
      <w:r w:rsidRPr="00C3688B">
        <w:rPr>
          <w:rFonts w:ascii="Arial" w:hAnsi="Arial" w:cs="Arial"/>
          <w:b/>
          <w:color w:val="424242" w:themeColor="text1" w:themeShade="BF"/>
          <w:sz w:val="20"/>
          <w:szCs w:val="20"/>
        </w:rPr>
        <w:t xml:space="preserve">Optical Character Recognition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modernization of legacy systems, focusing on </w:t>
      </w:r>
      <w:r w:rsidRPr="00C3688B">
        <w:rPr>
          <w:rFonts w:ascii="Arial" w:hAnsi="Arial" w:cs="Arial"/>
          <w:b/>
          <w:color w:val="424242" w:themeColor="text1" w:themeShade="BF"/>
          <w:sz w:val="20"/>
          <w:szCs w:val="20"/>
        </w:rPr>
        <w:t xml:space="preserve">data extraction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migration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decommissioning process to streamline operations for the life insurance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automated workflows for document ingestion processes, achieving a reduction in processing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comprehensive documentation including </w:t>
      </w:r>
      <w:r w:rsidRPr="00C3688B">
        <w:rPr>
          <w:rFonts w:ascii="Arial" w:hAnsi="Arial" w:cs="Arial"/>
          <w:b/>
          <w:color w:val="424242" w:themeColor="text1" w:themeShade="BF"/>
          <w:sz w:val="20"/>
          <w:szCs w:val="20"/>
        </w:rPr>
        <w:t xml:space="preserve">technical specifications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user guides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seamless transition and support for new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container orchestration and ensure reliable deployment of applications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integration of an existing organizational system with a newly developed platform, emphasizing data quality and reliability through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components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Mantine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intuitive user experiences for stakeholders, incorporating advanced state management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system performance monitoring with </w:t>
      </w:r>
      <w:r w:rsidRPr="00C3688B">
        <w:rPr>
          <w:rFonts w:ascii="Arial" w:hAnsi="Arial" w:cs="Arial"/>
          <w:b/>
          <w:color w:val="424242" w:themeColor="text1" w:themeShade="BF"/>
          <w:sz w:val="20"/>
          <w:szCs w:val="20"/>
        </w:rPr>
        <w:t xml:space="preserve">Azure App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and addressing potential issues before they impacted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the Agile development process, leading sprint planning and reviews to align project deliverables with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troubleshooting protocols for legacy systems, fostering an environment of continuous improvement and enhancing user satisfaction ratings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support resources, improving knowledge transfer and reducing dependencies on legacy systems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external partners to facilitate seamless data migration, ensuring compliance with industry standards and improving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search capabilities of the new platform, significantly improving user search experience and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CI/CD practices, reducing release cycles by 20% and enhancing overall product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enhanced data retrieval processes, increasing system performance metrics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solutions that integrated well with existing applications, allowing for easier maintenance and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performance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15% improvement in application load times, enhancing user experience considerably.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higher code quality and reducing bug-related issues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teams to optimize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improving data access speeds and system scalability for dynamic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and integration testing to ensure robust functionality of all components, employing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comprehensive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methodologies by leading daily standups, sprint retrospectives, and planning sessions, promoting efficiency and team cohesion.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codebases to modern frameworks, applying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to improve application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 designers to enhance interface components with </w:t>
      </w:r>
      <w:r w:rsidRPr="00C3688B">
        <w:rPr>
          <w:rFonts w:ascii="Arial" w:hAnsi="Arial" w:cs="Arial"/>
          <w:b/>
          <w:bCs/>
          <w:color w:val="424242" w:themeColor="text1" w:themeShade="BF"/>
          <w:sz w:val="20"/>
        </w:rPr>
        <w:t xml:space="preserve">Mantine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the latest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effective collaboration in multi-developer environments, reducing conflicts and improving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implementing indexing strategies that increased query performance without compromising data integrity.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