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over 8 years of deep expertise in Ruby on Rails and Typescript, creating robust, customer-centric applications powered by Gen AI technologies. Proven track record in driving product innovation and leading engineering teams to deliver high-quality software solutions that enhance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Java, Python,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OpenAI API, Stripe API, Twilio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GraphQL, Vercel, Next.js, Ionic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managing user interactions with AI-driven features, increasing product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building customer-centric MVPs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faster release cycle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application functionality with Generative AI, achieving over 3,000 daily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refactor of legacy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developer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establishment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overall production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pair programming, fostering a collaborative environment focused on quality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API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with various third-party services, elevating the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and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launching a mobile version of the application within three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project goals and deliver features on time, achieving a 95% customer satisfaction score on new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bug rates during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database schema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optimal indexing strategies leading to query performance improvements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cloud services (AWS) to architect a rapid deployment infrastructure for the product, enhancing scalability during high traffic peaks.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enhancing search functionalities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continuously improve team performance and product delivery processes, ensuring alignment with the product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customizable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dynamic user needs, facilitating client requirements for interactive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bootstrap essential functionalities, contributing to a 25% reduction in application load times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utilized analytics tools to inform the development of enhancements, increasing user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code hygiene and governance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version control and collaborative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data retrieval speeds and reduced operational costs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to various client projects to guarantee successful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progress and retrospective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 presentations and technical reports, demonstrating software capabilities and project milestones, leading to successful client buy-in.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compliance with enterprise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cross-departmental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responsive web design, achieving an increase in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our applications, enhancing user access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technical issues related to network connectivity and server management, applying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networking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project management functionalities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and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consistency during platform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 within teams, focusing on achieving timely project completion and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emerging technologies and best practices, fostering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