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Full Stack Engineer with over 8 years of experience in developing, testing, and managing high-performance, scalable web applications with a focus on healthcare technology. Proficient in leveraging AWS services, CI/CD practices, and security protocols to optimize application performance and ensure data security. Adept at collaborating with cross-functional teams to deliver seamless and user-centric digital health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AWS DynamoDB, API Gateway, AWS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Docker, SonarCloud,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ZAP OWASP, Dependabot, SonarCloud, AWS KMS, Secret Manager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Postman, Selenium, PyTest,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and scalable healthcare applications, leading to a 50% decrease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build, test, and deployment processes for a more efficient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modular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user interface for patient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ZAP 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performing static code analysis and vulnerability assessments, ensuring compliance with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supporting dynamic user authentication and secure access to sensitive health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infrastructures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of services while managing costs effectively in a healthcare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internal databases, enhancing data exchange processes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and troubleshooting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ensuring uninterrupted application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application changes while maintaining a robust version control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workshops on Agile methodologies, facilitating knowledge transfer and aligning practices across departments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data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only authorized access to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AWS services, fostering a culture of learning and innovation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40% improvement in application deployment speed by transitioning to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client workflow processes in the healthcare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reliability of applications through automated regression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design user-centric features for health tech platforms, improving application usability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from monolithic to microservices architecture, enhancing application flexibility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and user manuals to ensure comprehensive understanding of technical changes among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consistent code quality during collaborative projects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ceremonies, contributing to sprint planning and retrospectives to ensure alignment with project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real-time data visualization,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communication between multiple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read-write operations within patient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performance improvements by optimizing SQL queries and restructuring data storage strategies in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disaster recovery planning and execution for key applications, ensuring high availability of health services online.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