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Engineer with over 8 years of experience in designing and implementing software solutions across various industries, including healthcare technology. Skilled in optimizing performance and developing scalable applications utilizing modern technologies like Next.js, Node.js, and AWS Lambda. Proven experience in building customer-centric platforms and integrating real-time data solutions, with a passion for collaborating in an asynchronous, agile work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Next.js, Node.js, React,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S3, AWS DynamoDB, AWS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Datadog, Docker, Kubernetes, Jenkins,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 Driven Development (TDD),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benefits platform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access to life-saving medications for users, leading to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boost in application speed and performance during peak usage weeks.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effectively reducing operational costs by 20% while improving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user interfaces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user satisfaction with a 20% decrease in reported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participating in two-week sprints, daily stand-ups, and asynchronous communication, ensuring timely project delivery and cross-functional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consumed external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 leading to informed decision-making for both users and healthcare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capturing usage metrics and performance data, significantly improving application reliability and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comprehensive set of dashboards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server performance and user engagement metrics, facilitating data-driven development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 project to integrate machine learning predictions into user interfaces,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ML tools to enhance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maintained knowledge bases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onboarding and team communication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in adoption of best practices for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 microservices architecture approach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manual intervention and turnaround time for releases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zero-downtime deployments and hotfixes for several critical applications, ensuring seamless user experience and minimal service disruption.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clients, improving internal workflow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and scaled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various legacy systems, successfully transitioning clients to modern workflows without service interruptions.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and maintaining high reliability for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cost and leveraging services like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diverse teams to ensure project alignment with client goals and delivery schedules,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advocating for user-centric design principles while reducing backlog by 40% through prioritization and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consequently decreasing setup time and ensuring consistency across different development machines.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and scalable identity management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and implemented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consistent user experience across multiple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SQL scripts for database management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by 15% through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initiative to enhance application security measures, implementing best practices for data encryption and access control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