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of expertise in web application development, machine learning integration, and backend architecture. Proficient in end-to-end ownership of complex software solutions, with a strong focus on delivering high-quality products in collaborative environments. Seeking to leverage extensive experience with modern tech stacks to drive innovation at Vianai Systems as part of a dynamic engineering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Ruby, Java, ASP.NET, Django, Flask,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SQLServer,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Pandas, NumPy,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seamless integration of user-oriented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features and UI requirements, enhancing user experience and overall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storage, and management of resources, significantly improving application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algorithms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product offerings based on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improving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utilizing profiling tools and benchmarking metrics to ensure fast and efficient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quicker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early detection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organizing hackathons and tech meetups within the team, encouraging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third-party APIs into existing platforms, increasing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OAuth 2.0 and JWT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migrating legacy systems to modern cloud-based solutions, ensuring minimal downtime and smooth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various projects in the financial services domain, ensuring delivered solutions met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large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into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and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within the team, conducting training sessions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projects in cross-functional teams, tracking progress and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by implementing best practices, leading to a 30% increase in application speed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Agile/Scrum teams, participating in daily stand-ups, sprint planning, and retrospectives to facilitate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optimized queries for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implemented new technologies to improve overall system efficiency,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for new product features, providing input from a technical perspective to ensure feasibility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comprehensive documentation for APIs and technical specifications, improving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code reviews and technical guidance, fostering an inclusive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