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developing robust software and full system solutions using a wide range of technologies. Demonstrated expertise in back-end and DevOps, focusing on high-performance systems that support mission-critical applications. Proven ability to lead projects from conception to deployment while ensuring code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8+, Spring, Spring Boot, Spring Cloud,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Docker Compose, Docker Swarm, Kubernetes, Jenkins, Git,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Logstash,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Cloud Computing, Agile Methodologies,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JUnit,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high-volume data processing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 within the cloud, achieving seamless deployments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interaction between services in an enterprise-level architecture,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solutions for the National Time Sensitive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in mission-critical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monitoring system performance and ensuring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refactor legacy codebases, integrating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new features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front-end experiences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optimize application performance, resulting in a 20%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DevSecOps practices within the development lifecycle, ensuring compliance and security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refine requirements, delivering high quality software solutions on time with a strong focus on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implementing OAuth2 for API security, safeguarding sensitive data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operations by scripting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efficiency in operational tasks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on-call support for emergency incidents, leveraging deep system knowledge to diagnose issues and rapidly restore service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ensuring timely delivery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over 10,000 concurrent users while maintaining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contributing to a 30% reduction in deployment times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architect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improved data accessibility and reliability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allowing for expedited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data transformation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migration for a large-scale client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conducting thorough refactoring of existing code,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improved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agile ceremonies, ensuring alignment with project goals and effective communication among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 security features for application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user-facing features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performance issues and implementing back-up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implement monitoring and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insights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functionality and reliability of microservices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sharing sessions, emphasizing best practices in code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meetings, translating user needs into technical specifications for informed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by troubleshooting application issues and responding to help desk tickets with technical expertise.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