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Full-Stack Engineer with extensive experience in developing innovative web applications and services. Proficient in creating scalable backend solutions using modern technologies, with a passion for enhancing user experience and system performance. Committed to driving impactful projects in the metaverse technology space, leveraging a robust skill set in TypeScript, Node.js, React, and cloud infrastructure.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Open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WebSocket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CloudFlare,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GitHub Actions, Pulumi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Metabase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Web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Blockchain, Decentralization, Real-time Communications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enterprise-level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scalability and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and WebSocket APIs to facilitate real-time communication across distributed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for deploying scalable applications, ensuring high availability and maintaining 99.99% uptime via continuous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resulting in a 50% reduction in deployment times and enhancing CI/CD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iterate quickly on product features, collecting feedback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decision-making and ensuring alignment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maintainability and reducing technical debt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performance tuning and database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responsiveness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API development,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and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technical best practices and languages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design intuitive front-end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provisioning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Pulumi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environment setups for multiple project deployments, reducing setup times from weeks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to ensure code quality and stability, using tools like Jest and Cypress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community contributions and open-source projects focusing on web technologies and decentralization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and maintenance of dynamic web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25% increase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API design and implementation ensuring efficient service-to-service communication protocols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solutions, enhancing deployment frequency and reducing costs through optimized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an agile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alignment across tasks and responsibilities.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load times and responsive layouts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enhance overall project quality and foster knowledge sharing around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around system scalability and performance enhancements, contributing insights based on experience with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communication to gather requirements and provide technical solutions tailored to end-user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robust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in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REST APIs to facilitate data flow between front-end and back-end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enhance existing software products' capabilities with a focus on performance and scalability using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and monitoring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observations.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and resolve application issues,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integrity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design specifications, ensuring clarity and guiding new team members in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development and learning of emerging technologies relevant to the field, focusing on best practices in coding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keen awareness of industry trends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decentralization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technology, attending workshops and webinars for professional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