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over 8 years of expertise in software architecture, application design, and implementing resilient solutions. Proven ability to work independently to meet project goals while maintaining code elegance and efficiency. Proficient in backend development and database management, with a strong focus on integrating diverse technologies for scalable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Frameworks:</w:t>
      </w:r>
      <w:r w:rsidRPr="00C3688B">
        <w:rPr>
          <w:rFonts w:ascii="Arial" w:hAnsi="Arial" w:cs="Arial"/>
          <w:color w:val="424242" w:themeColor="text1" w:themeShade="BF"/>
          <w:sz w:val="20"/>
          <w:szCs w:val="20"/>
        </w:rPr>
        <w:t xml:space="preserve"> C#, ASP.NET Core, WPF, WCF, Web API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Azure DevOps, Docker, Kubernetes, Postman, Fiddler, Dyntrace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Microsoft SQL Server, TSQL, Entity Framework, Redis Cache, Kafka messaging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Reporting:</w:t>
      </w:r>
      <w:r w:rsidRPr="00C3688B">
        <w:rPr>
          <w:rFonts w:ascii="Arial" w:hAnsi="Arial" w:cs="Arial"/>
          <w:color w:val="424242" w:themeColor="text1" w:themeShade="BF"/>
          <w:sz w:val="20"/>
          <w:szCs w:val="20"/>
        </w:rPr>
        <w:t xml:space="preserve"> Kibana, Elastic search,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Service Bus, SSB Queues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complex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frontend and backend services while employing RESTful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troubleshoot and effectively resolve integration issues by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tracing requests, significantly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legacy code maintenance, implementing refactoring strategies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maintainability of existing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service-oriented architecture to support scalable applications while employing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access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service communication by implementing </w:t>
      </w:r>
      <w:r w:rsidRPr="00C3688B">
        <w:rPr>
          <w:rFonts w:ascii="Arial" w:hAnsi="Arial" w:cs="Arial"/>
          <w:b/>
          <w:color w:val="424242" w:themeColor="text1" w:themeShade="BF"/>
          <w:sz w:val="20"/>
          <w:szCs w:val="20"/>
        </w:rPr>
        <w:t xml:space="preserve">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reliable message processing and deployed </w:t>
      </w:r>
      <w:r w:rsidRPr="00C3688B">
        <w:rPr>
          <w:rFonts w:ascii="Arial" w:hAnsi="Arial" w:cs="Arial"/>
          <w:b/>
          <w:color w:val="424242" w:themeColor="text1" w:themeShade="BF"/>
          <w:sz w:val="20"/>
          <w:szCs w:val="20"/>
        </w:rPr>
        <w:t xml:space="preserve">SSB Queues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messaging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application environments, streamlining the deployment process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Agile teams, participating in daily stand-ups and sprint planning, ensuring professional integration of development and operational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routines using tools such as </w:t>
      </w:r>
      <w:r w:rsidRPr="00C3688B">
        <w:rPr>
          <w:rFonts w:ascii="Arial" w:hAnsi="Arial" w:cs="Arial"/>
          <w:b/>
          <w:color w:val="424242" w:themeColor="text1" w:themeShade="BF"/>
          <w:sz w:val="20"/>
          <w:szCs w:val="20"/>
        </w:rPr>
        <w:t xml:space="preserve">Dyntrace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enabling proactive system adjustments and improving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enhancing developer accessibility and comprehension for integration 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Kafka messaging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capabilities across application modules, significantly aiding in event-driven architecture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using </w:t>
      </w:r>
      <w:r w:rsidRPr="00C3688B">
        <w:rPr>
          <w:rFonts w:ascii="Arial" w:hAnsi="Arial" w:cs="Arial"/>
          <w:b/>
          <w:color w:val="424242" w:themeColor="text1" w:themeShade="BF"/>
          <w:sz w:val="20"/>
          <w:szCs w:val="20"/>
        </w:rPr>
        <w:t xml:space="preserve">Redis 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 retrieval times and improve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visual reporting of application performance and health metrics, facilitating better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architectural design patterns,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coding standards and identifying opportunities for technical debt reduction.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high-performance client-server interactions in compliance with established protocols and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legacy application transition to modern services by leveraging </w:t>
      </w:r>
      <w:r w:rsidRPr="00C3688B">
        <w:rPr>
          <w:rFonts w:ascii="Arial" w:hAnsi="Arial" w:cs="Arial"/>
          <w:b/>
          <w:bCs/>
          <w:color w:val="424242" w:themeColor="text1" w:themeShade="BF"/>
          <w:sz w:val="20"/>
        </w:rPr>
        <w:t xml:space="preserve">Web API (REST)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system lag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ensuring efficient database interactions and enhanced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Azure DevOps for build and release management, automating workflows for continuous integration and delivery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simple and extensible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external partners and third-party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analysis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traffic diagnostics, significantly reducing debugging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mechanisms for application features through efficient </w:t>
      </w:r>
      <w:r w:rsidRPr="00C3688B">
        <w:rPr>
          <w:rFonts w:ascii="Arial" w:hAnsi="Arial" w:cs="Arial"/>
          <w:b/>
          <w:bCs/>
          <w:color w:val="424242" w:themeColor="text1" w:themeShade="BF"/>
          <w:sz w:val="20"/>
        </w:rPr>
        <w:t xml:space="preserve">Web API (REST)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improving client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for consistent and reliable application delivery across various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design and component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support the integration of existing back-end services with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efficiencies between disparate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optimizing regular queries utilizing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across large datasets.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workflows, cultivating efficient sprint cycles while contributing to adaptive planning and continuous improvement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Redis Cache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for reducing database calls for read-heavy applications, optimizing resource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bug-fixing initiatives utilizing </w:t>
      </w:r>
      <w:r w:rsidRPr="00C3688B">
        <w:rPr>
          <w:rFonts w:ascii="Arial" w:hAnsi="Arial" w:cs="Arial"/>
          <w:b/>
          <w:bCs/>
          <w:color w:val="424242" w:themeColor="text1" w:themeShade="BF"/>
          <w:sz w:val="20"/>
        </w:rPr>
        <w:t xml:space="preserve">Dyntrace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performance bottlenecks, aiding in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fundamental API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service reliability following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review sessions of code and architecture to encourage learning while ensuring quality assurance through collaborative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