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over 10 years of experience in delivering robust software solutions in fast-paced environments. Expertise in designing and implementing scalable applications using modern frameworks and development methodologies. Proven ability to lead cross-functional teams, drive system improvements, and mentor junior developers. Adept in utilizing cutting-edge technologies to solve complex challenges, creating meaningful impact in various sectors. Holds TS/SCI clearance with polygraph for handling sensitive data and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SSL/TLS, OAuth, JWT, SOC 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interactive user interfaces that improved client satisfaction scores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technologies and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design sessions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a 25% reduction in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/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response times by implementing efficient database queries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executed system improvement projects which included migrating legacy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scalability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 alignment with client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API management processes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testing, which enhanced inter-departmental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database schemas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improved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which fortified application resilience against potential threats and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to ensure scalability and sustainability of applications using cloud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daily Standups, Sprint Planning, and Retrospectives to continuously improve processes and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to create scalable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microservices, providing flexibility and responsive architecture for web applications, significantly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implementation of security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third-party integrations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testing coverage and efficiency, reducing manual testing efforts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align technical decisions with client requirements, managing stakeholder expectations effectively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web applications, ensuring robust data storage solutions for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adopting CI/CD practices, resulting in streamlined workflows and improved collaboration within development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type safety in applications, fostering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web solutions to cloud environments,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cost-effectiveness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and Scrum methodology in project development, facilitating clear and constant communication between teams and clients, ensuring on-time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profiling and optimizing application performance using modern debugging tools to enhance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internal tool for tracking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organization-wide project visibility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efficient data redundancy strategies and backup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 deployment and troubleshooting, resolving high-priority issues to maintain availability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