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Developer with over 8 years of experience specializing in .NET technologies and FinTech solutions. Proven track record of delivering innovative client lifecycle management platforms with strong analytical skills and expertise in software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.NET Core, Entity Framework, Angular, React,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Visual Studio,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Swagger, DevOps,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Jasmine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award-winning digital Client Lifecycle Management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for wealth management firms.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resilience, improving system scalability for client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of third-party services, resulting in a 30% increase in performance for client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50%, enabling quicker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create responsive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analytics tools to provide real-time insights for Relationship Managers,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best practices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increasing code coverage to 95%, ensuring robust and reliable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enhancing team collaboration and efficiency, with a focus on delivering quality software in iterative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functional specifications, ensuring alignment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optimized queries for performance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collaboration in a distributed team environment across multiple development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 reduction in system bugs by implementing Test-Driven Development (TDD) methodologies and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liaison between the development team and management, contributing to strategic planning sessions and aligning technical direction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intuitive interfaces for user interaction and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collaboration to build a data-driven analytics engine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tailored wealth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and third-party applications, enhancing data connectivity and functionality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 to manage project timelines and deliverables, fostering transparency and accountability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 to ensure code reliability and software usability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implementation of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handling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technical documentation and user manuals for internal applications, ensuring knowledge transfer and supporting ongoing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containerization, leading to a more streamlined and organized development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and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 of client-requested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thorough testing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high-quality delivery of application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enhancements, delivering efficient data management solutions for internal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and documentation, contributing to hip release schedules and increased team productivity through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user feedback into product iterations, ensuring alignment with user needs and improving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cross-departmental teams to align technical deliverables with business objectives, enhancing project outcomes and stakeholder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