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.NET Developer with over 11 years of experience in designing, developing, and maintaining robust applications using modern web technologies. Proven expertise in both backend and frontend development, with a strong focus on delivering high-performance, scalable solutions. Adept at collaborating with cross-functional teams to create innovative solutions that enhance user experience and meet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C#, ASP.NET MVC, ASP.NET Core, Web API, Entity Framework, LINQ, SQL Server, Stored Procedures, T-SQL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React, JavaScript, HTML5, CSS3,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Microservices,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Azure DevOps, CI/CD, Agile methodologies,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NoSQL,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Collaboration, Communication, Leadership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modern architectural patterns like Clean Architecture and Microservices to enhance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front-end applications and back-end services, ensuring robust connectivity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during the Agile sprint processes,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documentation and backlog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testing strategies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adherence to best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front-end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impeccable user experiences through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animations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semantic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design and management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stored procedures and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to cloud environments (Azure, AWS) for efficient release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integrating cloud solutions leveraging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improving scalability and reducing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promoting knowledge sharing and professional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assessments and applied best practices for securing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against vulnerabilities such as SQL Injection and Cross-site Scripting (XSS).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NoSQL databases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and bolstering application performance for specific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code management, ensuring seamless collaboration and tracking of features across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implementation of a responsive web interface ensuring cross-browser compatibility and mobile responsiveness through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real-time applications using </w:t>
      </w:r>
      <w:r w:rsidRPr="00C3688B">
        <w:rPr>
          <w:rFonts w:ascii="Arial" w:hAnsi="Arial" w:cs="Arial"/>
          <w:b/>
          <w:color w:val="424242" w:themeColor="text1" w:themeShade="BF"/>
          <w:sz w:val="20"/>
          <w:szCs w:val="20"/>
        </w:rPr>
        <w:t xml:space="preserve">SignalR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instant communication capabilities, enhancing user engagement during critical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highly interactive web applications leveraging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implementing Model-View-Controller architecture to separate concerns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participating in daily stand-ups to address blockers and foster team success within the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intricate SQL queries and optimized database interactions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working with services such as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messaging and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data modeling and management, ensuring smooth transitions for in-house built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interactions and implement responsive design principles, reinforcing rich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providing constructive feedback to enhance code quality while adhering to </w:t>
      </w:r>
      <w:r w:rsidRPr="00C3688B">
        <w:rPr>
          <w:rFonts w:ascii="Arial" w:hAnsi="Arial" w:cs="Arial"/>
          <w:b/>
          <w:bCs/>
          <w:color w:val="424242" w:themeColor="text1" w:themeShade="BF"/>
          <w:sz w:val="20"/>
        </w:rPr>
        <w:t xml:space="preserve">SOLID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configurations and performed application deployments within a structured version control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user-friendly interfaces in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responsiveness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specifications, translating high-level expectations into functional web features, focusing on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legacy systems built on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gradually transitioning to more modern frameworks such as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practices and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collaboration efforts within team environments, participating in peer programming sessions to enhance coding skills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data migration processes utilizing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inputs and improving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application documentation and user guidelines in conjunction with releases, emphasizing clarity on newly implemented features and system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by employing techniques such as code minification and resource bundling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robust functionality before deployment in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