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focus on building intuitive, scalable web solutions in the healthcare sector. Proven ability to leverage cutting-edge technologies to enhance user experience and improve application performance. Strong advocate for web accessibility, compliance with HIPAA, and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 (ES6+), Redux, CSS3, HTML5, TypeScript,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Responsive Design, Web Accessibility (WCAG), RESTful APIs, Asynchronous Data Handling, Optimization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Frontend Security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interaction for healthcare professionals and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libraries, maintaining consistency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while implementing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loading times and performance through advanced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engineering teams to define and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data flows efficiently into the frontend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 and technical discussions to ensure seamless integration and adherence to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HIPAA-compliant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practices ensuring data security and privacy, aligning with legal requirements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aiming for improved code reliability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improving web accessibility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increased maintainability and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frontend build processes, streamlining development workflows and improving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to identify bottlenecks, implementing optimizations with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data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actively participating in sprint planning and retrospective meetings to refine project trajectories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intimately with designers to implement pixel-perfect components in alignment with design specifications, facilitating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latest trends in frontend technologies, ensuring the team implements industry-leading practices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experience for end-users in the healthcare technology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management, resulting in scalable and maintainable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frontends by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web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reviews, contributing to best practices with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planning sessions to outline project specifications and timelines, effectively communicating potential technical challenges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for code quality and reliability throughout the build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translate business requirements into user-friendly applications, delivering high-impact features aligned with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actively in scrums and sprint reviews to ensure product progress meets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frontend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in accordance with best practices for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integrate pixel-perfect interfaces aligned with visual design specifications,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documented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delivery timelines and ensuring adherence to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integrations with various third-party services, ensuring data consistency and reliability through proactive troubleshooting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projects from legacy frameworks to modern tech stacks, gaining hands-on experience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designs, ensuring applications are mobile-friendly and accessible on various devices, complying with user-centric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training and workshops focused on the latest web technologies and best practices to stay current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documentation for development practices and technical guidelines, facilitating a better understanding for future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