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dynamic web applications and responsive user interfaces. Proficient in modern JavaScript frameworks and cloud services, passionate about solving customer needs with innovative engineering solutions. Excellent communicator with a solid track record of collaborating in fast-paced environments, ensuring the delivery of high-quality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Elixir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Flask, Ryu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Vite, Git, Webpack,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scalable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for a B2B application, resulting in a 30% increase in user satisfaction based on feedback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 principles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accessibility and ease of navigation across devices for 50,000+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and translate business requirements into technical specifications while shipping features on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speed and performance of web applications by integrating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faster build times and optimizing asset management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frontend and backend systems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processes by adopting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dramatically reducing downtime and improving application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code quality, ensuring maintainability and adherence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and monitored logging frameworks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tracking and monitoring, boosting performance insights for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interns, providing knowledge transfer on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enhancing team skill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automate testing processes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lowering the bug count by 25% and improving deployment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about the use of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certain backend functions, resulting in increased team familiarity and eventual integration into the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product managers to incorporate customer feedback into new features, effectively driving product-market fit and revenues for the company.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effective sprint planning and delivery through the Scrum methodology, achieving on-time delivery of multiple high-impact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99% uptime and ensuring high availability for consumer-facing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third-party APIs to enhance server functionality and reduce overall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continuous integration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the development process and enabling efficient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performance and user experience during peak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and contributed to Agile ceremonies, helping define and prioritize sprint goals and effectively track team progress towards software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tests and participated in bug fixing, employing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quality assurance to ensure product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speed and efficiency, supporting multiple product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frontend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accessibility standards across all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create optimal, reusable code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building a more cohesive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deployments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all teams were aligned and aware of deployment schedules and changes in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to ensure product functionality met client requirements before launch. Introduced quality checks that enhanced code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maintenance and refactoring sessions to improve application performance while acquiring valuable stakeholder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