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Frontend Engineer with over 8 years of experience in developing scalable and responsive web applications. Strong proficiency in modern JavaScript frameworks and tools, with a passion for improving financial data transparency and analytics systems. Excited to collaborate and solve complex design challenges in the financial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Scala, Kotlin,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Jest, Gatsby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React Testing Library,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Microservices, Serverless Architecture,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Bootstrap, Material UI, Responsive Web Design, Accessibility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and enhancing user experience for financial analysts.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that integrated with various financial data sources, improving data transparency across 13 trillion dollars in consumer lending.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best practices in software design by implementing a robust front-end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style conflicts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ensuring seamless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comprehensive test suites, achieving over 85% code coverage and significantly decreasing the number of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complex financial data, aiding in strategic decision-making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data retrieval and improved user interaction with financial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team productivity and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AWS solutions for deploying applications,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design teams to refine application features, fostering a user-centric approach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Wireframe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Prototype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services, speeding up the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all devices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document data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structure data effectively, tapping into NoSQL benefits in financial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analytics and machine learning models to improve investment performance insights,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workflows, resulting in actionable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for enterprise clients to ensure high engagement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integration between frontend and backend systems, promoting efficient data handling in 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optimized database schemas, ensuring structural integrity and quick data retrieval for various web-based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code quality and deployment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code errors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reliability and maintainability standards by ensuring robust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deployment, coaching team members in effective branching strategies and pull request processes to facilitate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methodologies to enhance team productivity and streamline workflows, incorporating regular sprint reviews and retrospective adjustments to improve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accelerated the development process and maintained consistency across various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implement secure login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authentication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management and enhanced web interactivity in diverse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optimization techniques, including minification and lazy loading, resulting in a 40% reduction in load times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SQL query design and data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speed of data transactions and integrity checks within finance-related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sessions and enhancement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identifying and resolving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graphs and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client and market data in digestible formats, aiding financial analysts in reporting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user research and usability testing sessions, leading to critical enhancements in the systems that directly improved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to optimize existing legacy code, thus reducing technical debt and aligning architecture with modern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