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Frontend Engineer with extensive experience in developing complex web applications and driving product success through innovative solutions. Proficient in using advanced web technologies to create high-performance applications that enhance user experience in fast-paced environments, particularly within the financial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CSS, JavaScript, TypeScript, Astro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SSR, SSE,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AWS,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GraphQL, REST APIs,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Load-Balancing,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data visualization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handling and improving rendering performance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for live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automated deployments, ensuring rapid delivery and high availability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measures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cloud deployments and real-time application improvements,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with caching strategies and load balancing techniques, resulting in a 25% reduction in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dynamic financial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real-time data and compliance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technology stacks, focusing on scalability and maintainability,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error-free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UX/UI improvements through A/B testing and user feedback integrations, refining application interfaces to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programming, enhancing user interactions through data stream management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engineering team by documenting technical specifications and contributing to project planning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projects in financial technology, facilitating a rapid turnaround on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backend efficiency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communication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frontend performance, contributing to an application ranked among the top 5 in its category.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team skills in developing high-quality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and efficient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accessibility and responsiveness in line with WCAG standards, ensuring compliance with best practices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financial analysts to develop easy-to-use applications for data analytics, improving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sprints and retrospectives to improve team efficacy and project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applications, focusing on user experience and interface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third-party APIs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delivery (CI/CD)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leading to shorter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responsive layouts that adhered to design specifications,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mobile-first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ensuring transparent progress through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and functionality enhancements of corporate applications through rigorous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bi-weekly sprint reviews and contributed to agile team ceremonies, ensuring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developers on core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