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Engineer with extensive experience building dynamic web applications using React and TypeScript. Expert in architecting scalable frontend architectures and implementing real-time communication features. Proven track record of delivering high-quality results in fast-paced, startup environments, eager to leverage cutting-edge AI technologies in eCommerce to create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RESTful APIs, WebSockets, Redux, React Router, Mobile-First Development, Bootstrap, Sass, GraphQL, Accessibility (a11y),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Babel, ESLint, Prettier, CI/CD, Test-Driven Development (TDD), Agile/Scrum, Docker, Storybook, Figma,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Virtualization, Caching Strategies, Performance Metrics, Monitoring and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Technical Leadership, Problem Solving, Ownership, Adaptability, Creativity, Effective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shipped high-performing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and user engagement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to provide real-time data updates and notifications,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streamlining the development process and reducing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routing and optimized the application structure for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and ensure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user-facing applications, facilitating personalized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over-fetching and improving application efficiency in rendering data-rich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modern CSS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styling and responsive layouts, ensuring a seamless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 splitting and lazy loading strategies, decreasing initial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cultivating a high standard of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design teams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UI/UX wireframes into high-quality web applications, iterating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technical guides for newly implemented systems to ensure smooth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to gather insights on user interaction, leading to data-driven improvements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adherence to best practices for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high-quality software solutions while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user experience by implementing responsive web design fundamentals, engaging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layouts with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migrating legacy systems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modular architecture for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support real-time communication features, ensuring smooth data exchange between client and server.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codebases with foundational architectural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identifying potential performance bottlenecks, and recommending architectural changes based on insights from previous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deployment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