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Engineer with 8+ years of experience in developing high-performance web applications. Proficient in using modern frameworks and libraries to create scalable solutions. Expertise in React and TypeScript with a deep understanding of UI design principles and a strong commitment to maintaining code quality and standards. Excellent communicator and team player with a passion for innovative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Ant Design,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Firebase, Docker, Travis 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Context API,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Trello,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Tree Shaking, Lazy Loading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Sentry, LogRocket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reusable UI components that improved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modular front-end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server-side rendering and optimized loading times while contributing to SEO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transform UX wireframes into interactive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Ant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product specifications and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state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predictable application state transitions and improved performance with asynchronous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design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usage, fostering a culture of quality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downtime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comprehensive testing coverage, leading to a 40% reduction in production bugs and increased stability in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techniques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tree shaking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decrease in load times and enhanced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scrum meetings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tracking, allowing for agile project management and clear communication among distributed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reusable utility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consistency across multiple projects and reducing duplicate code across the company’s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development environments and enhancing collaboration between developers and operations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database solutions, providing instantaneous updates and enhancing the application's capabilities for dynamic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high standard of accessibility and usability in web applications, adhering to WCAG guidelines and ensuring cross-browser compatibility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customizable internal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enabled teams to visualize data insights and improved decision-making processes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enterprise-level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implementing custom middleware solutions to handle complex asynchronous workflows and improving data 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and earning a commitment to quality from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define the technical strategy for new features, emphasizing code maintainability and performance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flows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third-party APIs, enhancing application security while ensuring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support and enhancements to a legacy application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gradually refactoring code to adopt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practices for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a legacy front-end application to a modern stack, improving build performance by 50%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asset bundling.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secure, scalable identity access management application for enterprise clients,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UI components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requirements, delivering viable solutions tailored to client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maintaining high communication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web applications with a strong focus on performance by applying optimization techniques in rendering cycles and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metric analysis.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