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Front-End Engineer with over 8 years of comprehensive experience in developing interactive gaming applications using cutting-edge technologies. Passionate about blending artistic visuals with sophisticated gameplay mechanics. Proven track record in building and designing responsive user interfaces and optimizing application performance. Exceptional at collaborating with cross-functional teams to create visually stunning and technically sound games that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Next.js,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Unity, Phaser, Three.js, Babylon.js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Figma, Adobe Creative 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Animation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GSAP, Framer Motion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Google Analytics,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front-end systems for interactive gaming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immersive environments with a focus on artistic visuals.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artists and designers to optimize visual assets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Phaser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projects, adhering to best practices in game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module bundling and transpilation in gameplay applications, enhancing load speeds and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RESTful and GraphQL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handling between front-end and back-end systems in gaming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and reliability within fast-paced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workflows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integration and delivery processes aligned with Agile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and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and improve user engagement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knowledge-sharing environment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dynamic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flow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animation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GSAP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Framer Motion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visual storytelling and user interactions within the gaming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accessibility standards (WCAG) were met across products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making games playable for a wider audience.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task tracking and team collaboration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daily stand-ups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ensure alignment on project objectives and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interactions, improving overall user satisfaction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seamless communication between front-end components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refactoring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debugging efficiency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in accordance with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reducing load times and improving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build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assets synchronization and management, boosting productivity in development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performance tuning techniques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load times and improve application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experience testing sessions, gathering feedback to iteratively improve application design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effectively managing branches and merges within high-stakes project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aesthetic and functional aspects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Praised for enhancing application performance through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response times and improved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tests to ensure functionality and seamless user experiences throughout application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provide updates on project status, honing both communication and technical skills in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for codebase and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clarity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designers and stakeholders to implement visual designs into functioning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to extend application features, ensuring compatibility and functionality aligned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frameworks to contribute to project momentum through effective collaboration and iterative development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