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over 8 years of experience in developing dynamic, user-focused web applications. Proficient in a range of frontend technologies and frameworks, especially in healthcare-related projects. Expertise in creating scalable and maintainable solutions that enhance user experience and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dynamic UI for a diabetes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interactions and accessibility standards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communication between the frontend and server-side, enhancing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high performance and reliability of web applications, achieving a 95% test coverage by optimizing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web applications, ensuring scalability and reliability while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 user interfaces, translating designs into high-quality code for final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loading times over 50%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behavior, leading to actionable insights that informed UX adjustments and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that adhere to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interactivity, improving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which resulted in maintaining a clean codebase,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local development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consistent deployment across different development stages and simplified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collaborated with cross-functional teams to deliver project milestones on time, ensuring customer satisfaction and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APIs strategically to support multiple client applications, enhancing interoperability of the projects as per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framework of projects to ensure high sustainability and performance aligning with the company’s vision in healthcare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UI experience for various client applications in healthcare and finance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in projects to extend functionalities with seamless user experience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process, providing estimates and collaborating with the product team to improve application functionality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facilitating efficient data retrieval despite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a complex healthcare portal by refactoring legacy code and introducing asynchronous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continuous integration practices by automating deployments through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usability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before the production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consultation sessions aimed at understanding healthcare project requirements and developing tailored technical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 enhancing data security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in creating wireframes and mockups focusing on user-centric design, leading towards successful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consistency across different projects, ensuring a high-quality user experience throughout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for existing applications aimed at improving render times specifically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boosting responsiveness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troubleshooting and performance testing on existing applications monitoring log files and operational data to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architecture, contributing to enhanced modularity and easier deployment of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peer reviews for code contributions as part of a team effort to maintain development standards, resulting in cleaner code and enhanced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new software applications ensuring ease of use for clients in the healthcare sector.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