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Front End Engineer with a strong track record of delivering high-quality web applications. Proficient in leveraging modern frameworks and technologies to create scalable, efficient, and user-friendly interfaces. Experienced in collaborating with cross-functional teams to drive project success and optimize application performance. Seeking a challenging role at KRG Technologies to utilize my technical leadership and innovative approach in the development of top-tier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JSP, AJAX,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Development, Web Accessibility,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Optimization, Cross-Browser Testing,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Leadership, Customer Engagement,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single-page applications (SPAs)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application responsiveness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QA and Business Analysts, to define and refine project requirements, ensuring alignment with customer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facilitate seamless communication between front-end interfaces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incorporated feedback to drive user-centric enhancements, improving overall accessibility and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up-to-date understanding of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in all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maintainability, resulting in a 40%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web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and reusability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proposing innovative solutions that address performance bottlenecks and enhance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optimization, resulting in decreased build times and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coding standards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application stability before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tests and employed responsive design techniques, achieving a seamless experience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to complex business problems by utilizing a deep understanding of front-end technologies, driving project success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state management and component rendering performance for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design and integrate RESTful services,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implementing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improving maintainability and reducing loading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quality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increasing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emerging web technologies, sharing knowledge of innovative solutions and methodologies with development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executing unit and integration tests for key components, reducing bugs in production environments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gather requirements and present project updates, ensuring transparency and alignment throughout development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portals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intuitive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frameworks, enhancing system capabilities and performance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collaborating effectively with team members and managing project repositories to ensure traceability and accountability in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phases to ensure compliance with industry standards for usability and functionality, resulting in consistently high-quality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on the latest web technologies, translating learnings into practical applications within ongoing projects to maintain a competitive 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define customer-centric features, resulting in increased user engagement and satisfaction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contributing to daily stand-ups and sprint planning, enhancing project visibility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production issues through effective troubleshooting and debugging techniques, maintaining high availability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