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Proactive and solutions-oriented Senior Front End Developer with over 8 years of experience focused on building dynamic user interfaces and premium online experiences for various domains, particularly in real estate technology. Enthusiastic about employing modern web technologies and enhancing performance through agile development methodologies. Expert in coding best practices, architecture design, and collaborative project management to ensure delivery of high-quality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Vue.js, Node.js,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Libraries and Tools:</w:t>
      </w:r>
      <w:r w:rsidRPr="00C3688B">
        <w:rPr>
          <w:rFonts w:ascii="Arial" w:hAnsi="Arial" w:cs="Arial"/>
          <w:color w:val="424242" w:themeColor="text1" w:themeShade="BF"/>
          <w:sz w:val="20"/>
          <w:szCs w:val="20"/>
        </w:rPr>
        <w:t xml:space="preserve"> Nuxt.js, Bootstrap, jQuery, Vue Router,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Methodologies, CI/CD, Version Control (Git), Test 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JSON, Responsive Design, User Experience (UX) Principles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customizable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for client-specific applications, enhancing load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backend developers in creating seamless user experiences through </w:t>
      </w:r>
      <w:r w:rsidRPr="00C3688B">
        <w:rPr>
          <w:rFonts w:ascii="Arial" w:hAnsi="Arial" w:cs="Arial"/>
          <w:b/>
          <w:color w:val="424242" w:themeColor="text1" w:themeShade="BF"/>
          <w:sz w:val="20"/>
          <w:szCs w:val="20"/>
        </w:rPr>
        <w:t xml:space="preserve">*Nuxt.js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which improved SEO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integrate with backend services, ensuring real-time data synchronization between front-end applications and databases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by employing advanced techniques such as code splitting and lazy loading within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reducing load times by up to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robust component library that promotes UI consistency across various projects, enhancing code reuse and maintainability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daily stand-ups and bi-weekly sprint planning sessions under agile frameworks, leading to enhanced team collaboration and project visibility.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end-to-end testing and quality assurance processes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and minimal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owners to articulate project scopes, estimate timelines accurately, and meet aggressive project deadlines in a fast-paced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which led to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and user guides for end-users, enhancing their understanding of new features delivered within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post-mortem reviews for project iterations, capturing lessons learned to implement best practices in future releases and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UI/UX improvements, initiating design sprints that resulted in a 20% increase in user engagement metrics across deployed 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usage data using Google Analytics and provided actionable insights for optimization, leading to increased conversion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deliver interactive user experiences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user-centric applications focusing on responsive web design principles and integration with backend systems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methodologies to enhance project workflows, resulting in early identification of risks and improved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 processes to maintain code quality, ensuring adherence to internal standards and best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transition of legacy applications to modern stack including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performance and reduced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payment gateways and third-party services through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improving transaction processing times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Conceived user interface prototypes and wireframes using design tools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user feedback and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key features in highly collaborative settings, contributing to seamless deployment of applications that met diverse client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authentication and authorization processes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measures in user login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design UI for new features based on client requirements and industry best practices in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code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clean and maintainable markup for large-scale applications in a high-traffic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modeling techniques within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efficient schemas that powered user interfaces dynamically based on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on existing applications built on legacy systems, ensuring client satisfaction through timely resolutions.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for internal staff on new technologies and frameworks introduced in development processes, elevating team technical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analysis and refactoring of existing codebases for optimization purposes, significantly improving application speed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capture project requirements and ensure alignment with business goals throughout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