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 End Developer with over 8 years of progressive experience in building dynamic, responsive web applications. Proficient in HTML, CSS, JavaScript, and React.js. Strong advocate for Agile methodologies and collaborative team environments, with a history of mentoring junior developers to enhance team productivity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Bootstrap,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Principles,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WooCommerce,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Performance Optimization,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Release Management,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building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front-end performance and user experience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usability metrics by 30% across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seamlessly, ensuring efficient data flow in complex applications and improving load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team collaboration and code management, and reducing deployment issues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speed and improving SEO rankings based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web technologies and collaborative practices, fostering a culture of continuous improvement and knowledge sharing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release calls,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project timelines are consistently met and transparency is maintained.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the number of reported bugs by 20%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prototypes and mockups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stakeholder feedback and aligning development goals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 for long-term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Confluence, ensuring thorough guidelines for future development and onboarding processes are established.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coding standards and share knowledge among team members,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scripting to complement client-side interactions,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for e-commerce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adjusting templates and settings to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emphasizing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implement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robust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e-commerce development projects, optimizing user conversion rates through performance analysis and adaptive feature integration in marketplaces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to facilitate collaboration between team members and maintain project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deployment processes and improving overall software delivery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to refine methodologies and uphold standards of project efficiency and code quality.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improved component reusability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the reliability and stability of developed features before integration into the main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services to support front-end needs for various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specifications for custom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user interfaces, focusing on dynamic features and integrations with third-party libraries to enhance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qualitative and quantitative assessments of web performance, providing insights for improvement, which positively affected user retention and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principles, improving mobile traffic and accessibility metrics significantly, thereby enhancing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UI/UX concepts into functional applications, ensuring adherence to branding and usability standards in all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meetings and brainstorming sessions, contributing creative ideas for product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end-user applications to support usability and compliance with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junior team member training protocols for new software technologies, promoting a continuous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