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Front End Developer with over 8 years of experience in IT consulting and software development. Specializing in building responsive web applications using modern frameworks and technologies, with a strong focus on performance, usability, and ensuring high levels of accessibility and SEO. Proven ability to work collaboratively in team-oriented environments while independently managing projects to improve user experience and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Sass, Redux, Material-UI, Phaser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Jira, Docker, Postman, Visual Studio Code,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Netlify,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Lighthouse,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state management to greatly enhance user interaction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and implemented lazy loading for images, reducing page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increase in performance and user engagement due to enhanced UI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style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multiple projects, improving development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capabilities and uptime in client-focused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interfaces and improve overall user experience, leading to a 25% increase in customer satisfaction based on direct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prevent bugs from affecting user experience, increasing code quality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package management, optimizing workflow and allowing for scalable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cycles as part of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hosting, ensuring scalable and flexible deployments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performance of web applications through the implementation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meta tagging strategies, resulting in higher visibility in search engine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components following industry best practices, promoting reusability and taking advantage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type safety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leading to actionable insights that improved Time to First Byte (TTFB)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team to promote best practices in front-end development, resulting in increased overall team competency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client projects efficiently and maintaining a strong focus on UI/UX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for improved readability and performance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API endpoints leading to the creation of efficient client-server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ensured seamless collaboration through regular code reviews and merge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assets through image compression and minification techniques, improving page load speed by approximately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fostering team engagement and ensuring alignment with project goals through comprehensive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delivered multiple high-stakes projects on time while adhering to clients' functional and non-functional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code 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deliverables within assigned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front end code into modern frameworks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component-driven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testing across web applications ensuring cross-browser functionality and compliance with standard web practices,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Firefox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client projects, ensuring clarity and alignment on expected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bug tracking software to identify and resolve UI issues before deployment, enhancing user experience with meticulous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client requests over a range of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improve ongoing development practices through implementing digital design specifications and front end build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continuing education and professional development to remain current with emerging best practices and trends within the front-end development community.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