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proven expertise in developing and deploying AI-driven solutions for high-demand environments. Proficient in building robust applications using modern web frameworks and backend technologies. A collaborative team player adept at solving complex problems at the intersection of engineering and customer engagement.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Express,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GCP Cloud Functions,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Language Models, LangChain, RAG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Observability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 Architecture,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chat agents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customer engagement, resulting in a 30%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full-stack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deploying solutions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OpenAI for dynamic user interaction within applications, significantly improving response accuracy and relevance.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interactive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real-time performance metrics for deployed AI agents, improving monitoring capabilities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scalable data processing pipelines and optimize retrieval-augmented generation (RAG)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deployment processes and technical specifications using architecture diagrams, enhancing clarity and cross-team communication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sessions for agent deployment issues utilizing observability tools, which decreased the mean time to resolution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and continuous deployment, streamlining the release cycles of applications in line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tuned agent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to ensure optimal operation under varying customer demand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complex RESTful services, working alongside engineers and designers to deliver high-quality, customer-tailored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significantly reducing the number of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cloud-based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scalability, allowing the business to support an exponential increase in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backend integrations, fostering a culture of continuous learning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increased user engagement by 20%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tune system prompts of AI agents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LLM APIs, improving client deliverables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continuous integration workflows and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of services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metrics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observability and tracking system health more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customers to gather requirements and provided tailored solutions that aligned with their business objectives,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data-fetching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emphasizing a team-oriented approach to software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scalability and service reliability for customer-facing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 authentication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secure access management within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processes, resulting in improved onboarding experiences for new engineers within the fast-paced enterprise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software stability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develop best practices in software development and deployment, encompassing coding standards and architectural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