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10 years of experience in deploying and configuring compliance software solutions. Specialized in Fircosoft application deployment, rule writing, and working with OFAC regulations. Proven ability to lead projects involving containerized deployments, Oracle databases, and complex SQL queries. Strong background in Linux environments and financial transaction screening processes, elevating organizational compliance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Technologies:</w:t>
      </w:r>
      <w:r w:rsidRPr="00C3688B">
        <w:rPr>
          <w:rFonts w:ascii="Arial" w:hAnsi="Arial" w:cs="Arial"/>
          <w:color w:val="424242" w:themeColor="text1" w:themeShade="BF"/>
          <w:sz w:val="20"/>
          <w:szCs w:val="20"/>
        </w:rPr>
        <w:t xml:space="preserve"> Fircosoft Continuity V6, Fircosoft Screening Box, Kubernetes, Docker, Oracle DB, IBM 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ETL Tools, Linux, Containers, Jenkins, Git,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&amp; Regulations:</w:t>
      </w:r>
      <w:r w:rsidRPr="00C3688B">
        <w:rPr>
          <w:rFonts w:ascii="Arial" w:hAnsi="Arial" w:cs="Arial"/>
          <w:color w:val="424242" w:themeColor="text1" w:themeShade="BF"/>
          <w:sz w:val="20"/>
          <w:szCs w:val="20"/>
        </w:rPr>
        <w:t xml:space="preserve"> OFAC Regulations, AML Compliance, Sanction Screening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deployment of </w:t>
      </w:r>
      <w:r w:rsidRPr="00C3688B">
        <w:rPr>
          <w:rFonts w:ascii="Arial" w:hAnsi="Arial" w:cs="Arial"/>
          <w:b/>
          <w:color w:val="424242" w:themeColor="text1" w:themeShade="BF"/>
          <w:sz w:val="20"/>
          <w:szCs w:val="20"/>
        </w:rPr>
        <w:t xml:space="preserve">Fircosoft Continuity V6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in multi-node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enhance transaction screening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optimized </w:t>
      </w:r>
      <w:r w:rsidRPr="00C3688B">
        <w:rPr>
          <w:rFonts w:ascii="Arial" w:hAnsi="Arial" w:cs="Arial"/>
          <w:b/>
          <w:color w:val="424242" w:themeColor="text1" w:themeShade="BF"/>
          <w:sz w:val="20"/>
          <w:szCs w:val="20"/>
        </w:rPr>
        <w:t xml:space="preserve">Oracle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schemas to support compliance data storage, improving query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back-end </w:t>
      </w:r>
      <w:r w:rsidRPr="00C3688B">
        <w:rPr>
          <w:rFonts w:ascii="Arial" w:hAnsi="Arial" w:cs="Arial"/>
          <w:b/>
          <w:color w:val="424242" w:themeColor="text1" w:themeShade="BF"/>
          <w:sz w:val="20"/>
          <w:szCs w:val="20"/>
        </w:rPr>
        <w:t xml:space="preserve">Fircosoft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rules such as Auto Hit Qualifier and Stripping Detector to streamline sanction alerts and notifications.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microservices-based deployment of </w:t>
      </w:r>
      <w:r w:rsidRPr="00C3688B">
        <w:rPr>
          <w:rFonts w:ascii="Arial" w:hAnsi="Arial" w:cs="Arial"/>
          <w:b/>
          <w:color w:val="424242" w:themeColor="text1" w:themeShade="BF"/>
          <w:sz w:val="20"/>
          <w:szCs w:val="20"/>
        </w:rPr>
        <w:t xml:space="preserve">Fircosoft products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increase in deployment speed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and validation of </w:t>
      </w:r>
      <w:r w:rsidRPr="00C3688B">
        <w:rPr>
          <w:rFonts w:ascii="Arial" w:hAnsi="Arial" w:cs="Arial"/>
          <w:b/>
          <w:color w:val="424242" w:themeColor="text1" w:themeShade="BF"/>
          <w:sz w:val="20"/>
          <w:szCs w:val="20"/>
        </w:rPr>
        <w:t xml:space="preserve">Fircosoft Continuity V6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achieving a 100% compliance with internal and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gathering requirements for new feature development within the </w:t>
      </w:r>
      <w:r w:rsidRPr="00C3688B">
        <w:rPr>
          <w:rFonts w:ascii="Arial" w:hAnsi="Arial" w:cs="Arial"/>
          <w:b/>
          <w:color w:val="424242" w:themeColor="text1" w:themeShade="BF"/>
          <w:sz w:val="20"/>
          <w:szCs w:val="20"/>
        </w:rPr>
        <w:t xml:space="preserve">Fircosoft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onboarding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customized reports and utility scripts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visibility for compliance officers.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IBM 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Fircosoft Screening 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processing of transactional data, reducing time-to-screen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ETL processes to ensure efficient data flow from multiple sources into the compliance system, leveraging tools like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 management sessions to refine product backlog and prioritize compliance feature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deployment procedures of </w:t>
      </w:r>
      <w:r w:rsidRPr="00C3688B">
        <w:rPr>
          <w:rFonts w:ascii="Arial" w:hAnsi="Arial" w:cs="Arial"/>
          <w:b/>
          <w:color w:val="424242" w:themeColor="text1" w:themeShade="BF"/>
          <w:sz w:val="20"/>
          <w:szCs w:val="20"/>
        </w:rPr>
        <w:t xml:space="preserve">Fircosoft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software, aiding in team knowledge transfer and training.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Fircosoft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rule writing and compliance processes, fostering a culture of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scripts for automated deployment workflows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enhancing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w:t>
      </w:r>
      <w:r w:rsidRPr="00C3688B">
        <w:rPr>
          <w:rFonts w:ascii="Arial" w:hAnsi="Arial" w:cs="Arial"/>
          <w:b/>
          <w:color w:val="424242" w:themeColor="text1" w:themeShade="BF"/>
          <w:sz w:val="20"/>
          <w:szCs w:val="20"/>
        </w:rPr>
        <w:t xml:space="preserve">OFAC regulations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compliance strategies, increasing team awareness and adaptation rates across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complex </w:t>
      </w:r>
      <w:r w:rsidRPr="00C3688B">
        <w:rPr>
          <w:rFonts w:ascii="Arial" w:hAnsi="Arial" w:cs="Arial"/>
          <w:b/>
          <w:bCs/>
          <w:color w:val="424242" w:themeColor="text1" w:themeShade="BF"/>
          <w:sz w:val="20"/>
        </w:rPr>
        <w:t xml:space="preserve">SQL queries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financial transaction databases, streamlining the reporting process for compliance audits.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extract, transform, and load (ETL) data for financial analysis, reducing manual workloads by 65%.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integration testing on </w:t>
      </w:r>
      <w:r w:rsidRPr="00C3688B">
        <w:rPr>
          <w:rFonts w:ascii="Arial" w:hAnsi="Arial" w:cs="Arial"/>
          <w:b/>
          <w:bCs/>
          <w:color w:val="424242" w:themeColor="text1" w:themeShade="BF"/>
          <w:sz w:val="20"/>
        </w:rPr>
        <w:t xml:space="preserve">Java-based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ensure compatibility with legacy financial systems, leading to a smoother transition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server environments using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uptime and reducing incident response times through proactive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develop strategies that enhanced the overall </w:t>
      </w:r>
      <w:r w:rsidRPr="00C3688B">
        <w:rPr>
          <w:rFonts w:ascii="Arial" w:hAnsi="Arial" w:cs="Arial"/>
          <w:b/>
          <w:bCs/>
          <w:color w:val="424242" w:themeColor="text1" w:themeShade="BF"/>
          <w:sz w:val="20"/>
        </w:rPr>
        <w:t xml:space="preserve">AML compliance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measures, resulting in a 25% decrease in compliance-related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CI/CD pipelines for automated testing of applications, increasing code deployment speed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 project to optimize the deployment process of </w:t>
      </w:r>
      <w:r w:rsidRPr="00C3688B">
        <w:rPr>
          <w:rFonts w:ascii="Arial" w:hAnsi="Arial" w:cs="Arial"/>
          <w:b/>
          <w:bCs/>
          <w:color w:val="424242" w:themeColor="text1" w:themeShade="BF"/>
          <w:sz w:val="20"/>
        </w:rPr>
        <w:t xml:space="preserve">IBM 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enhancing throughput for transaction messaging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for compliance tools using modern web frameworks, supporting intuitive user interactions for compliance officers.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company's identity management solutions by implementing user authentication and authorization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 with various financial services applications, ensuring secure and efficient data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user-friendly dashboards, utilizing tools such as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improving decision-making processes for managers.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maintenance procedures on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to maximize performance and reliability across multiple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testing on mobile applications to ensure compliance with internal security standards, leveraging both manual and automated testing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members to resolve issues related to </w:t>
      </w:r>
      <w:r w:rsidRPr="00C3688B">
        <w:rPr>
          <w:rFonts w:ascii="Arial" w:hAnsi="Arial" w:cs="Arial"/>
          <w:b/>
          <w:bCs/>
          <w:color w:val="424242" w:themeColor="text1" w:themeShade="BF"/>
          <w:sz w:val="20"/>
        </w:rPr>
        <w:t xml:space="preserve">SQL server configurations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integrity across financial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applications to cloud-based solutions, enhancing scalability and reducing operational costs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on compliance software to internal teams, fostering confidence in the tool's capabilities among staff.</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