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software development, mentoring, and leadership within fast-paced IT consulting environments. Proven track record of driving student success through effective pedagogy in advanced software engineering concepts.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Object-Oriented Programming,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cohort of students through a comprehensive Remote Software Engineering course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engaging learning environment and encouraging hands-on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personalized asynchronous feedback through video reviews and detailed project assessments, emphasizing real-world applications and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interactive workshops that connected theoretical concepts with practical scenarios, leveraging industry-standard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collaborative coding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students on complex technical topics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building scalable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course curricula innovations, incorporating emerging technologies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the coursework aligned with industry trends and student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curriculum design discussions, ensuring alignment with industry standards and the integration of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students through capstone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streamline deployment processes, enhancing project visibility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engaging synchronous instruction, utilizing online platforms to facilitate group discussions and collaborative coding exercises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other facilitators to develop resources and learning materials focused on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Tailored learning experiences to individual student needs, adapting feedback and mentoring techniques to suit diverse learning styles and levels of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Encouraged a culture of continuous feedback and improvement, instilling confidence in students as they navigated their learning journey through complex technical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provide timely feedback, ensuring each student met and exceeded learning objectives in their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assignments.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assessments and grading rubrics that emphasized critical thinking and problem-solving skills using industry-standard programming frameworks and software development roles.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vibrant community of learners, fostering networking opportunities and collaboration among students with interests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student engagement through user-centered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frontend and backend services, optimizing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collaborative team settings to enhance code quality and student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code reviews, ensuring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nurturing junior developers through mentoring and technical guidance.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projects, integrating complex data structures to support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enhancing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facilitated training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 integration, enhancing learners' understanding of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software development projects,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manage project workflow and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security protocols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code optimization projects, successfully refactoring legacy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efficiency,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with a focus on security and performance, significantly enhancing product functionality and maintaining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robust database architectures, contributing to improved data retrieval and analysis capabilities for user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