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8 years of experience in delivering innovative software solutions targeting the agriculture industry. Proven expertise in developing APIs and products that enhance data accessibility and usability for farmers and agricultural stakeholders. Committed to leveraging advanced technologies to shape the future of AgTech at Leaf Agriculture.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Express.js,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 GraphQL, JSON,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AWS, Docker, Kubernetes,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Jenkins, Terraform, CircleCI,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AgTech Specific:</w:t>
      </w:r>
      <w:r w:rsidRPr="00C3688B">
        <w:rPr>
          <w:rFonts w:ascii="Arial" w:hAnsi="Arial" w:cs="Arial"/>
          <w:color w:val="424242" w:themeColor="text1" w:themeShade="BF"/>
          <w:sz w:val="20"/>
          <w:szCs w:val="20"/>
        </w:rPr>
        <w:t xml:space="preserve"> Agro API, Data Dashboards, Agronomic Models, Predictive Analytics, Data Aggregation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integration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real-time access to farm data for agricultural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custom data dashboards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experience for farmers by providing insights into crop performance and predictive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structured and unstructured data, optimizing queries for faster data retrieval and report generation.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predictive agricultural models leveraging machine learning libraries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decision-making processes for yield forecasting and resource allocation.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containerize applications, improving deployment efficiency and consistency across different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cross-functional teams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project management, ensuring timely delivery of product features aligned with business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existing APIs, resulting in a 40% reduction in loading times for data-intensive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automation scripts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backend operations and infrastructure provisioning.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allow flexible queries for data retrieval, significantly improving data handling for front-end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mentorship for junior developers, imparting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coding standards for UI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 deployment of various applications, implementing S3 for storage solutions, and using Lambda for event-driven architecture.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w:t>
      </w:r>
      <w:r w:rsidRPr="00C3688B">
        <w:rPr>
          <w:rFonts w:ascii="Arial" w:hAnsi="Arial" w:cs="Arial"/>
          <w:b/>
          <w:bCs/>
          <w:color w:val="424242" w:themeColor="text1" w:themeShade="BF"/>
          <w:sz w:val="20"/>
        </w:rPr>
        <w:t xml:space="preserve">lending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farmers,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backend services supporting financial transactions and loan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innovative data aggregation techniques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reporting capabilities for agricultural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response time of farm data applications by 30% through query optimization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deliver high-quality user interfaces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engagement and accessibility.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REST API development, ensuring secure and efficient data transfer between services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authentication.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transition from monolithic applications to microservices architecture, leveraging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and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services into existing applications using </w:t>
      </w:r>
      <w:r w:rsidRPr="00C3688B">
        <w:rPr>
          <w:rFonts w:ascii="Arial" w:hAnsi="Arial" w:cs="Arial"/>
          <w:b/>
          <w:bCs/>
          <w:color w:val="424242" w:themeColor="text1" w:themeShade="BF"/>
          <w:sz w:val="20"/>
        </w:rPr>
        <w:t xml:space="preserve">JSON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interchange, thereby enhancing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testing and deployment, improving delivery timelines.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single-page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integrating backend services through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user experience in authentication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efficiently manage customer data, optimizing database queries for reporting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of applications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code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user-centric features that improve customer engagement by applying best practices in UI development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adaptive Agile teams, utilizing tools such as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 and team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secure APIs for user management and data access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maintaining high security through encryption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translating them into technical solutions that align with business needs in the tech landscape.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 efforts with other client software tools, utilizing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smooth data connectivity.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