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extensive experience in enhancing developer experiences through innovative tooling and automation platforms, proficient in establishing efficient CI/CD pipelines and improving code quality through automated testing frameworks. Adept at collaborating across teams to deliver optimized software solutions that elevate productivity and streamline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Figma,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developer productivity by 30% through the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ensuring streamlined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robust internal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insights into application performance,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and develop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scaling of services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applications to modern frameworks,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processes and improving response times by 40% through 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internal documentation system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onboarding time for new developers and facilitated better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workflow efficiency and code quality through peer reviews and code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significantly increasing the release velocity by reducing manual testing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sessions for technical staff on effective API usage and integration,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practical demonstrations and hands-on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applied new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deployment, enhancing repeatability and reducing environmental discrepancies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to ensure code robustness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reducing latency and enhancing user experience on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collaboration features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applications, enabling seamless user interactions and higher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and documented software engineering processes that promoted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iterations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continuous improvement in software development practices, leading discussions around code craftsmanship and sustainable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microservices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focusing on modular architecture to simplify deployment and maintenance,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agile team to enhance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 and ensuring responsive design principles were implemented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reducing regression bugs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clear communication with stakeholders and ensuring alignment on project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that effectively interacted with multiple frontend applications, enhancing data interchange efficiency and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ongoing improvements of the legacy codebase through refactoring and unit tests,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Java-based applications, resulting in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and guidance to developers on deployment best practices, focusing on containerization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improving application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web service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best practices to build clean, maintainable code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mobile-first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cross-platform capabilities for better user experiences on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specifications, enhancing stakeholder satisfaction through clarity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ensure code quality and foster a collaborative working environment among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release processes for faster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interactivity of applications and applying best practices for component-based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sprints by estimating tasks and delivering quality features on time,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track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data from legacy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integrity and security throughout the transition.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