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Software Engineer with over 10 years of expertise in developing scalable applications using Java, Spring Boot, TypeScript, and Oracle technologies. Demonstrated ability to lead diverse development teams, oversee project lifecycles, and implement complex software solutions. Adept at collaborating with stakeholders to translate technical requirements into functional applications, enhancing software quality and performance. Seeking to leverage extensive knowledge in modern frameworks and methodologies in a remote development role at Gravity Conseil.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PL/SQL, SQL, HTML5, CSS3, JavaScript,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Boot, React, VueJS, NodeJS, NextJS, RxJS, Oracle Data Integrator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Libraries:</w:t>
      </w:r>
      <w:r w:rsidRPr="00C3688B">
        <w:rPr>
          <w:rFonts w:ascii="Arial" w:hAnsi="Arial" w:cs="Arial"/>
          <w:color w:val="424242" w:themeColor="text1" w:themeShade="BF"/>
          <w:sz w:val="20"/>
          <w:szCs w:val="20"/>
        </w:rPr>
        <w:t xml:space="preserve"> Oracle E-Business Suite, Azure DevOps,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RAD, Software Development Life Cycle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multi-client web application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30%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enhancing user engagement and improving system responsiveness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performance for data retrieval operations and ensuring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facilitating bi-weekly sprints and improving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reducing critical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modular system that improved deployment cycles and reduced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modernized the technology stack and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design reviews and code walkthroughs to ensure alignment with best practices and compliance with </w:t>
      </w:r>
      <w:r w:rsidRPr="00C3688B">
        <w:rPr>
          <w:rFonts w:ascii="Arial" w:hAnsi="Arial" w:cs="Arial"/>
          <w:b/>
          <w:color w:val="424242" w:themeColor="text1" w:themeShade="BF"/>
          <w:sz w:val="20"/>
          <w:szCs w:val="20"/>
        </w:rPr>
        <w:t xml:space="preserve">AODA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client and server, leading to a 35% improvement in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software specifications and development processes, ensuring comprehensive knowledge transfer and compliance with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troubleshot existing applications, leveraging strong analytical skills to resolve issues swiftly and minimize user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visualization tools for better reporting insights, enhancing stakeholders’ ability to make informed decisions based on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using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significantly improving application response times during peak loads.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enterprise-scale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several high-impact projects that streamlined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in-depth analysis for design and development phases, leveraging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robust database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multi-disciplinary team setting, actively engaging in Agile practices to deliver software updates promptly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best practices in software design methodologies, resulting in enhanced application maintainability and reduced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frameworks to ensure application robustness, achieving a 90% success rate in automated testing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user authentication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security protocols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detailed technical specifications and user documentation for application deployment, enhancing user understanding and minimizing onboarding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employing a mentorship approach that fostered a collaborative team environment for junior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