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7 years of experience in designing and maintaining scalable and secure cloud infrastructure. Expertise in continuous integration and deployment (CI/CD) processes, and proficient in Infrastructure as Code (IaC) methodologies to optimize system reliability and performance. Proven ability to troubleshoot complex issues in high-traffic production environments, leveraging strong proficiency in modern technologies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ECS, AWS Lambda,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optimizing provisioning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improved resource allocation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proactive alerting systems reducing downtime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 and reducing manual errors in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enhancing code quality and delivery speeds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strategies to troubleshoot complex outages and performance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expertise to identify bottlenecks in network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 while adopting best practices in DevOps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interactions and configurations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dynamic data-driven applications,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principles to automate environment setups, increasing delivery frequency without compromising reliability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the development workflow, reducing onboarding time for new developers significantly by providing pre-configured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visibility across applications, leading to improved incident management and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a team committed to agile methodologies, ensuring rapid iterations and continuous improvement of infrastructure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production support during non-working hours in compliance with international operational standards, ensuring system reliability across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drive actionable insights, resulting in strategically informed decisions that enhanced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to support a variety of applications, leading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release times and increasing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secure and efficient network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optimizing performance and enhancing system capabilities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consistent application performance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operational tasks, resulting in significant time savings for the technical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deployment of high-traffic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while integrating continuous delivery processes into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optimize data retrieval processes, improving response times and enhancing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by providing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setups and management, ensuring robust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maintain consistency and automate resource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to manage microservices architectures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development teams in integrating agile processes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enhancing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application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and alerting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incident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project initiatives by improving documentation and training for end-users on newly implemented systems and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