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DevOps Engineer with over 8 years of experience in building and managing scalable infrastructure solutions using tools such as AWS, Kubernetes, and Terraform. Proven ability to collaborate across product, engineering, and data teams to deliver innovative solutions in a fully remote environment. Committed to enhancing production readiness, platform security, and developer enablement.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AWS Lambda, AWS RDS, AWS EKS, Elasticache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Kubernetes, Docker,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Ansible,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Sentry, Mezmo,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Snowflake, Hevo, Looker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Elasticache 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cost efficiency for dynamic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to reduce manual effort and improve the speed of feature delivery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containerization practices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smoother orchestration and management of microservices architecture, enhancing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observability solutions involving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error monitoring and </w:t>
      </w:r>
      <w:r w:rsidRPr="00C3688B">
        <w:rPr>
          <w:rFonts w:ascii="Arial" w:hAnsi="Arial" w:cs="Arial"/>
          <w:b/>
          <w:color w:val="424242" w:themeColor="text1" w:themeShade="BF"/>
          <w:sz w:val="20"/>
          <w:szCs w:val="20"/>
        </w:rPr>
        <w:t xml:space="preserve">Mezmo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logging, effectively reducing production incidents by 25% through early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vulnerability assessments and implemented security best practices in partnership with security teams, enhancing infrastructure security with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w:t>
      </w:r>
      <w:r w:rsidRPr="00C3688B">
        <w:rPr>
          <w:rFonts w:ascii="Arial" w:hAnsi="Arial" w:cs="Arial"/>
          <w:b/>
          <w:color w:val="424242" w:themeColor="text1" w:themeShade="BF"/>
          <w:sz w:val="20"/>
          <w:szCs w:val="20"/>
        </w:rPr>
        <w:t xml:space="preserve">network segmentation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teams to design and refine system architecture, improving both scalability and fault tolerance of core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provisioning, scaling, and deployment processes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reproducibility across multiple environments and contributing to better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to align technical solutions with business objectives, facilitating communication between technical and non-technical staff to expedite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implement platform security measures, utilizing </w:t>
      </w:r>
      <w:r w:rsidRPr="00C3688B">
        <w:rPr>
          <w:rFonts w:ascii="Arial" w:hAnsi="Arial" w:cs="Arial"/>
          <w:b/>
          <w:color w:val="424242" w:themeColor="text1" w:themeShade="BF"/>
          <w:sz w:val="20"/>
          <w:szCs w:val="20"/>
        </w:rPr>
        <w:t xml:space="preserve">vulnerability scanning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compliance monitoring to uphold customer trust and mitigate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tools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incident management processes by establishing comprehensive response protocols and utilizing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monitoring and alerting.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selection and implementation of tech stacks, leveraging tools like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Looker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data analytics and reporting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successful cost-reduction strategy by optimizing resource usage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achieving a savings of 30%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cross-team initiatives that prioritized platform integrity and performance, directly impacting user satisfaction and product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improving system availability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infrastructure lifecycle, enhancing deployment workflows and decreasing setup time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orchestrate and manage containerized applications, ensuring high availability and fault tolerance.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cross-department collaborations to enhance monitoring practices, deploying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metrics collection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 and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a cloud-first strategy,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support clients' digital transformations and efficiency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clients on utilizing cloud services effectively, bridging the gap between IT solutions and business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security protocols in web applications by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ensuring data protection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and maintaining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queries to improve application performance and reduce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to ensure timely delivery of solutions, contributing significantly to sprint planning and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handling processes, reducing manual workload and increasing efficiency in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