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Data Integration Specialist with over 8 years of experience in data solutions architecture, deployment, and optimization. Proficient in managing end-to-end data integration processes using FiveTran, HVR, SQL Server, PostgreSQL, and Redshift. Strong technical background in Linux environments, along with exceptional problem-solving skills and collaborative capabilities across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Redshift, Oracle Goldengate, Dataiku, Talend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FiveTran, HVR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Bash,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Governance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Quality, Regulatory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Java, Python,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data integration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HVR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regulatory data requirements for multiple high-stakes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ETL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transformation and loading processes to ensure the integrity and quality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speeds and reporting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data integration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 CLI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skills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for effective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governance protocols and designed documentation processes to maintain data quality and security standards across integration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Dataiku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data replication tools to support large-scale data migration projects, ensuring the smooth transition of data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for data pipelines,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data trends and anomalies, improving stakeholder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of cloud-based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collaboration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database design and modeling, delivering solutions that improved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security protocols compliant with industry standards, mitigating risks associated with sensitive information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training materials to educate junior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HVR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SQL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agile development cycles,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and version management of integration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data infrastructures through effective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HVR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syncing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analysis and troubleshooting of data replication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Goldengate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stored procedures and queries for maximum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by analyzing existing data processes and redesigning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Dataiku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to streamline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governance teams to implement data quality assessments and compliance checks for customer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documentation for data integration workflows to ensure clarity and consistency across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enhancements on databases to reduce query execution times by over 30%, leveraging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data automation, resulting in increased team productivity and reduced operational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integration projects by supporting ETL processes with a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automating data management tasks within various UNIX-based environments,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client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schema design and query optimization for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migration and ensure seamless data flow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efforts for data quality issues, leveraging analytical skills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validation and cleansing.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of integration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teamwork and maintaining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analysts to deliver actionable insights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governance efforts by documenting processes and ensuring adherence to industry best practices, enhancing the reliability of data sources.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