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Engineer with extensive experience in critical system design and implementation in IT consulting, focused on delivering secure, efficient, and scalable solutions. Proficient in numerous technologies and frameworks, leveraging a deep understanding of systems engineering principles to optimize and enhance system functionality, reliability, and performance. Excellent communicator and problem solver, adept at leading cross-functional teams and driving projects through to completion.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C++,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Django, Flask, Spring,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 Dynatrace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Kali Linux, Nessus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microservices architecture for a healthcare application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scalability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insights into system performance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high-security features in applications by integrating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during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a RESTful API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data retrieval speed over previous implementations.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with complex query optimization, improving data transaction processing speed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automated testing strategies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from 60% to 85%.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Kubernetes clusters for orchestration and deployment of microservices, ensuring efficient resource utilization and high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configuration management with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setup and maintenance of server environments, which reduced manual intervention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streamlining the deployment process and allowing quick rollbacks following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using tools like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Kali 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security standards and reducing vulnerabilities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migration of monolithic applications to microservices, achieving a measurable improvement in deployment frequency and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facilitating sprint planning, and reviews focused on delivering high-quality software solutions aligned with client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user engagement and satisfaction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legacy systems by refactoring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transitioning them to modern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resulting in performance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DevOps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automated deployments with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streamlined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effective coding practices for junior developers, promoting a culture of continuous improvement and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reducing query response time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best practices in containerization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became the foundation for the deployment process across various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collaborations to gather requirements and develop secure applications adhering to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system performance and logs through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rapid diagnostics and resolution of critical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data protection and system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clean architecture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transition of legacy applications to innovative cloud solutions, simplifying workflow and improving scalability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troubleshooting assistance for system issues, leading root cause analysis and implementing corrective actions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promoting code quality and reducing overall defects reported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Gathered requirements through workshops and meetings with stakeholders to build high-performance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schema designs to support varying data workloads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meetings, contributing to the Agile development process and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