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results-driven Senior .NET Engineer with over 8 years of experience in software development, specializing in the .NET framework, C#, and enterprise-level web applications. Adept at utilizing a wide range of technologies and methodologies to enhance application performance and user experience, with a proven track record of successful project delivery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SOLID principles and microservices architecture,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data transfer speed and reducing latency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for multiple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RESTful services for dynamic data handling and improving UX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enhance delivery speed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continuous improvement and high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SQL databases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stored procedures to ensure rapid data retrieval and integrity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develop solutions that meet client specifications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ensuring seamless user experiences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reduce the number of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sessions focused on implementing microservices, leading to a more modular codebase and simplified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development workflows and simplifying deployment to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teams in the importance of continuous integration and continuous deployment (CI/CD) practices, resulting in reduced deployment times and increased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ensuring compliance with coding standards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implement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standards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and improving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data-driven application that processed over 1 million records, setting industry benchmarks for performance in the marketplace.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functional designs into technical specifications, contributing to a 20% improvement in project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maintaining code integrity while working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streamline communication across teams,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users, adhering to service level agreements and ensuring high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communication between distributed applications and improving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enhancements and prepared user manuals for new software deployments, ensuring proper training and onboarding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implemented 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reporting and analytical needs of business units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for software development, implementing design patterns and principles such as MVC and Repository Patterns in all coding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transparency and accountability within team projects while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by implementing bug fixes and improvements, allowing for continued use while transitioning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vendors to integrate software solutions, leading to improved feature sets and user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feedback and translated it into actionable improvements for future software releases, enhancing client satisfaction by addressing specific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