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backend integration, UI development, and optimizing data-driven applications. Proven capability in leveraging PHP, AWS, and MySQL to create efficient solutions, maintaining high standards of code quality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AJAX,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 vector-based countertop drawing tool with backend estimate generation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pricing calculations,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robust, responsive UI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Vanilla 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reducing loading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API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between front-end applications and backend systems, ensuring seamless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third-party services for billing and estimation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the accuracy of pricing estimates and client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speed up data retrieval processes, reducing server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stand-ups and sprint planning meetings to iterate quickly on feedback and align deliverables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uphold coding standards and optimize the quality and efficiency of software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consistent development environment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test APIs, ensuring reliability and performance under load, significantly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clear commit history and integrity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98% test coverage on critical code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functional requirements, translating them into technical specifications for development, resulting in a 25% decrease in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UI development,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architectural decisions and integration workflows to enhance team knowledge of the system’s functionality and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customer interactions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 pipelines that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real-time reporting capabilities for B2B clients, leading to a 35% improvement in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modern frameworks, thereby reducing technical debt and improving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high-traffic applications, resulting in a 50% reduction in server load during peak hours and ensuring data integrity under stress.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interactive web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 metrics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using CI/CD pipelines, promoting efficient and error-free releases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scrum ceremonies, ensuring alignment with product backlogs and sprint goals, fostering effective team collaboration and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user engagement for client-facing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for internal tools, deepening understanding of backend processes and data structures,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bugs within software applications using debugging tools, notably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internal processes and software functionalities, enhancing team knowledge management and new hires’ onboarding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in coding and software development methodologies under senior supervision to deliver reliable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