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Consultant with extensive experience in developing community engagement toolkits and qualitative analysis, focusing on safeguarding and community accountability in humanitarian contexts. Proven ability to design impactful training materials and facilitate workshops to enhance team capacities.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Angular, Vue.js,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Express, Flask,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SQLite,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Tools: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w:t>
      </w:r>
      <w:r w:rsidRPr="00C3688B">
        <w:rPr>
          <w:rFonts w:ascii="Arial" w:hAnsi="Arial" w:cs="Arial"/>
          <w:color w:val="424242" w:themeColor="text1" w:themeShade="BF"/>
          <w:sz w:val="20"/>
          <w:szCs w:val="20"/>
        </w:rPr>
        <w:t xml:space="preserve"> Tableau, Power BI, Excel, R, SPSS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Assessment and Feedback Tools:</w:t>
      </w:r>
      <w:r w:rsidRPr="00C3688B">
        <w:rPr>
          <w:rFonts w:ascii="Arial" w:hAnsi="Arial" w:cs="Arial"/>
          <w:color w:val="424242" w:themeColor="text1" w:themeShade="BF"/>
          <w:sz w:val="20"/>
          <w:szCs w:val="20"/>
        </w:rPr>
        <w:t xml:space="preserve"> SurveyMonkey, Qualtrics, Google Forms, Microsoft Forms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ISO 27001, NIST, GDPR, HIPAA, OWASP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w:t>
      </w:r>
      <w:r w:rsidRPr="00C3688B">
        <w:rPr>
          <w:rFonts w:ascii="Arial" w:hAnsi="Arial" w:cs="Arial"/>
          <w:b/>
          <w:color w:val="424242" w:themeColor="text1" w:themeShade="BF"/>
          <w:sz w:val="20"/>
          <w:szCs w:val="20"/>
        </w:rPr>
        <w:t xml:space="preserve">Community Accountability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toolkit leveraging </w:t>
      </w:r>
      <w:r w:rsidRPr="00C3688B">
        <w:rPr>
          <w:rFonts w:ascii="Arial" w:hAnsi="Arial" w:cs="Arial"/>
          <w:b/>
          <w:color w:val="424242" w:themeColor="text1" w:themeShade="BF"/>
          <w:sz w:val="20"/>
          <w:szCs w:val="20"/>
        </w:rPr>
        <w:t xml:space="preserve">Qualitative 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to enhance community engagement in humanitarian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accessibility for feedback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rigorous training workshops for community stakeholders on </w:t>
      </w:r>
      <w:r w:rsidRPr="00C3688B">
        <w:rPr>
          <w:rFonts w:ascii="Arial" w:hAnsi="Arial" w:cs="Arial"/>
          <w:b/>
          <w:color w:val="424242" w:themeColor="text1" w:themeShade="BF"/>
          <w:sz w:val="20"/>
          <w:szCs w:val="20"/>
        </w:rPr>
        <w:t xml:space="preserve">safeguarding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their confidence in reporting mechanisms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w:t>
      </w:r>
      <w:r w:rsidRPr="00C3688B">
        <w:rPr>
          <w:rFonts w:ascii="Arial" w:hAnsi="Arial" w:cs="Arial"/>
          <w:b/>
          <w:color w:val="424242" w:themeColor="text1" w:themeShade="BF"/>
          <w:sz w:val="20"/>
          <w:szCs w:val="20"/>
        </w:rPr>
        <w:t xml:space="preserve">curriculum materials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community feedback, achieving a 30% increase in community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regional teams to assess and analyze community feedback using </w:t>
      </w:r>
      <w:r w:rsidRPr="00C3688B">
        <w:rPr>
          <w:rFonts w:ascii="Arial" w:hAnsi="Arial" w:cs="Arial"/>
          <w:b/>
          <w:color w:val="424242" w:themeColor="text1" w:themeShade="BF"/>
          <w:sz w:val="20"/>
          <w:szCs w:val="20"/>
        </w:rPr>
        <w:t xml:space="preserve">mixed-methods approaches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relevant insights for program adaptations.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redesign of community reporting channels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responsiveness of the reporting system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qualitative analysis for community dialogues resulting in actionable recommendations that were integrated within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strategies aligning with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standards, ensuring data protection and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assessment findings, driving decisions that enhanced program effectiveness across several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community engagement tools based on feedback collected via </w:t>
      </w:r>
      <w:r w:rsidRPr="00C3688B">
        <w:rPr>
          <w:rFonts w:ascii="Arial" w:hAnsi="Arial" w:cs="Arial"/>
          <w:b/>
          <w:color w:val="424242" w:themeColor="text1" w:themeShade="BF"/>
          <w:sz w:val="20"/>
          <w:szCs w:val="20"/>
        </w:rPr>
        <w:t xml:space="preserve">SurveyMonkey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culturally relevant communication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a concise analytical brief on community feedback trends using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stakeholder review.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synthesized existing internal toolkit materials to identify and address gaps in community engagement strategies using a </w:t>
      </w:r>
      <w:r w:rsidRPr="00C3688B">
        <w:rPr>
          <w:rFonts w:ascii="Arial" w:hAnsi="Arial" w:cs="Arial"/>
          <w:b/>
          <w:color w:val="424242" w:themeColor="text1" w:themeShade="BF"/>
          <w:sz w:val="20"/>
          <w:szCs w:val="20"/>
        </w:rPr>
        <w:t xml:space="preserve">gaps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feedback loops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practices, enhancing collaboration among project teams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t>
      </w:r>
      <w:r w:rsidRPr="00C3688B">
        <w:rPr>
          <w:rFonts w:ascii="Arial" w:hAnsi="Arial" w:cs="Arial"/>
          <w:b/>
          <w:color w:val="424242" w:themeColor="text1" w:themeShade="BF"/>
          <w:sz w:val="20"/>
          <w:szCs w:val="20"/>
        </w:rPr>
        <w:t xml:space="preserve">CARM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mechanisms through tailored training designed with input from community leaders, ensuring a unified approach to safety and reporting.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community feedback strategies in alignment with best practices in </w:t>
      </w:r>
      <w:r w:rsidRPr="00C3688B">
        <w:rPr>
          <w:rFonts w:ascii="Arial" w:hAnsi="Arial" w:cs="Arial"/>
          <w:b/>
          <w:bCs/>
          <w:color w:val="424242" w:themeColor="text1" w:themeShade="BF"/>
          <w:sz w:val="20"/>
        </w:rPr>
        <w:t xml:space="preserve">Community Accountability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insights gathered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analytical tools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qualitative data analysis, resulting in data-driven decision-making for project adaptations.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create effective communication channels while adhering to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fostering higher engagement levels within communities.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assessments using </w:t>
      </w:r>
      <w:r w:rsidRPr="00C3688B">
        <w:rPr>
          <w:rFonts w:ascii="Arial" w:hAnsi="Arial" w:cs="Arial"/>
          <w:b/>
          <w:bCs/>
          <w:color w:val="424242" w:themeColor="text1" w:themeShade="BF"/>
          <w:sz w:val="20"/>
        </w:rPr>
        <w:t xml:space="preserve">Qualtrics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generating reports to showcase community sentiment around safeguarding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project learnings in line with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data security, improving transparency across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teams on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project delivery speed and quality, achieving higher stakeholder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risk assessments related to community engagement and safeguarding, optimizing operational responses to align with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Co-created culturally appropriate educational content that aligned with community cultural norms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inter-departmental initiatives to implement program improvements through teamwork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qualitative assessments that highlighted barriers to feedback using informal conversations and structured </w:t>
      </w:r>
      <w:r w:rsidRPr="00C3688B">
        <w:rPr>
          <w:rFonts w:ascii="Arial" w:hAnsi="Arial" w:cs="Arial"/>
          <w:b/>
          <w:bCs/>
          <w:color w:val="424242" w:themeColor="text1" w:themeShade="BF"/>
          <w:sz w:val="20"/>
        </w:rPr>
        <w:t xml:space="preserve">interviews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deeper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peer-to-peer training on the </w:t>
      </w:r>
      <w:r w:rsidRPr="00C3688B">
        <w:rPr>
          <w:rFonts w:ascii="Arial" w:hAnsi="Arial" w:cs="Arial"/>
          <w:b/>
          <w:bCs/>
          <w:color w:val="424242" w:themeColor="text1" w:themeShade="BF"/>
          <w:sz w:val="20"/>
        </w:rPr>
        <w:t xml:space="preserve">*Dynamics of Safeguarding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resulting in improved skillsets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regular feedback sessions across teams, fostering a culture of continuous improvement, powered by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safe reporting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to ensure secure data transfers and integrity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backend data analysis for community feedback initiatives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innovative program adjustments.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execution of community surveys using </w:t>
      </w:r>
      <w:r w:rsidRPr="00C3688B">
        <w:rPr>
          <w:rFonts w:ascii="Arial" w:hAnsi="Arial" w:cs="Arial"/>
          <w:b/>
          <w:bCs/>
          <w:color w:val="424242" w:themeColor="text1" w:themeShade="BF"/>
          <w:sz w:val="20"/>
        </w:rPr>
        <w:t xml:space="preserve">Google 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collection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tasks related to safeguarding, ensuring data accuracy and compliance with privacy laws.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