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over 8 years of expertise in mainframe applications, financial systems, and software development, specifically in COBOL and related technologies. Adept at designing, developing, and maintaining critical financial applications, with a focus on transaction processing in high-volume environments. Proven ability to lead development teams and deliver on complex application projects while ensuring alignment with business requirements.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COBOL, CICS, JCL, SQL,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DB2,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IBM Mainframe, TSO, ISPF, RDz, Eclipse, MS Visual Studio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JavaScript, XML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Middleware: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MQ Series, EXCI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Windows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Waterfall, Test-Driven Development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Designed, developed, and maintained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financial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COBOL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JCL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DB2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supported high-volume transaction processing.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new features in legacy systems, enhancing performance by 30% through optimization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transaction handling and program debugging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IBM Mainframe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small development team in migrating existing applications to modern frameworks while ensuring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backward compatibility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COBOL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transitions for users and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management and business analysts to gather requirements and design technical specifications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financial systems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applying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improve project delivery times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executed comprehensive test plans and cases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JCL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existing applications to meet stringent compliance standards, resulting in zero defects during audits.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user feedback and logs to troubleshoot system issues, implementing fixes in real-time that reduced incident response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training sessions for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COBOL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code reviews, and version control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effectively improving team skillsets.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Prepared detailed documentation of system flows, application designs, and testing strategies for stakeholders, adhering to business continuity planning and disaster recovery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MQ Series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robust messaging features in financial applications that ensured reliable transaction processing between disparate systems, enhancing data integrity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ISPF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application system navigation and data manipulation, streamlining daily operations and data management tasks over the mainframe.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project presentations and workshops for end-users, offering insights into new system functionalities and their impacts on daily operations, fostering user adoption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actively in strategy sessions, proposing innovative solutions that aligned the IT roadmap with the corporate vision of improving financial services through technology.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software updates and support for existing applications, guaranteeing performance stability and security compliance across all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IBM Mainframe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workflows for writing, testing, and maintaining application programs, bridging collaboration between engineering, product, and operations teams to deliver integrated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application configurations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banking clients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COBOL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enhanced reporting and compliance functionalities that met strict regulatory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analyze user requirements, proposing effective modifications to existing systems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handling and reporting.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project timelines and deliverables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improving team collaboration and project flexibility in response to business changes.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DB2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stored procedures, contributing to application stability and performance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batch processing times, resulting in a 20% reduction in operational costs for core financial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feedback and manage expectations, ensuring solutions aligned with business goals and enhancing overall client satisfaction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newer technology components into legacy applications, showcasing a mix of old and new languages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JCL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application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documentation of technical processes and application usage guidelines, enabling smoother onboarding for new hires and training for existing staff.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software development projects for identity management systems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security and user experience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developing features for real-time monitoring of user accounts,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 for data retrieval and updates, significantly reducing data inconsistencies.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other developers in an Agile environment to implement responsive UI elements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enhanced usability in internal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system maintenance and troubleshooting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TSO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commands, ensuring high availability and performance for critical applications in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all phases of the development lifecycle, providing visibility to project status and adherence to timelines, while also conducting post-project reviews to gather lessons learned.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quality assurance teams to enforce software quality through systematic testing and validation processes, ensuring compliance with internal coding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third-party services, improving application capabilities and fostering innovation while maintaining operational integrity in legacy systems.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