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Backend Software Engineer with over 8 years of experience in designing, building, and optimizing backend infrastructure for media processing and AI workloads. Proven expertise in developing scalable solutions utilizing cloud platforms and modern backend technologies. Adept at collaborating with cross-functional teams to deliver high-impact architectural decisions and innovative technical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Go, Node.js,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AWS, GCP, Azure, S3, Google Cloud Storage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DynamoDB, BigQuery,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Technologies:</w:t>
      </w:r>
      <w:r w:rsidRPr="00C3688B">
        <w:rPr>
          <w:rFonts w:ascii="Arial" w:hAnsi="Arial" w:cs="Arial"/>
          <w:color w:val="424242" w:themeColor="text1" w:themeShade="BF"/>
          <w:sz w:val="20"/>
          <w:szCs w:val="20"/>
        </w:rPr>
        <w:t xml:space="preserve"> Docker, Kubernetes, Airflow, Apache Spark, Temporal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Observability:</w:t>
      </w:r>
      <w:r w:rsidRPr="00C3688B">
        <w:rPr>
          <w:rFonts w:ascii="Arial" w:hAnsi="Arial" w:cs="Arial"/>
          <w:color w:val="424242" w:themeColor="text1" w:themeShade="BF"/>
          <w:sz w:val="20"/>
          <w:szCs w:val="20"/>
        </w:rPr>
        <w:t xml:space="preserve"> Prometheus, Grafana, Datadog, ELK Stack, OpenTelemetry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Apache Beam, Apache Kafka, ETL, Data Lakes, Machine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DevOps, CI/CD, Microservices,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ML:</w:t>
      </w:r>
      <w:r w:rsidRPr="00C3688B">
        <w:rPr>
          <w:rFonts w:ascii="Arial" w:hAnsi="Arial" w:cs="Arial"/>
          <w:color w:val="424242" w:themeColor="text1" w:themeShade="BF"/>
          <w:sz w:val="20"/>
          <w:szCs w:val="20"/>
        </w:rPr>
        <w:t xml:space="preserve"> TensorFlow, PyTorch, AI Inference, Model Training, Automated Pipelines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a scalable backend infrastructure for a complex audio and video editing platform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media processing at scale.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microservices deployment, resulting in enhanced deployment speeds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optimize AI algorithms and establish real-time </w:t>
      </w:r>
      <w:r w:rsidRPr="00C3688B">
        <w:rPr>
          <w:rFonts w:ascii="Arial" w:hAnsi="Arial" w:cs="Arial"/>
          <w:b/>
          <w:color w:val="424242" w:themeColor="text1" w:themeShade="BF"/>
          <w:sz w:val="20"/>
          <w:szCs w:val="20"/>
        </w:rPr>
        <w:t xml:space="preserve">AI inference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Beam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interaction between front-end applications and backend services, fueling improved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delivery (CI/CD) pipelines utilizing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complex data workflows, improving the efficiency of media processing by 30% and enhancing data quality checks.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third-party AI vendor solutions, successfully augmenting platform capabilities while maintaining operational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architectural design decisions that balanced immediate project goals with long-term scalability, directly influencing the product roadmap.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performance optimizations that enhanced response times by 50% through refined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fostering a culture of code reviews and best practices while contributing to knowledge-sharing sessions on modern backend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optimizing resource allocation in cloud environments, improving service availability and reducing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best practices in </w:t>
      </w:r>
      <w:r w:rsidRPr="00C3688B">
        <w:rPr>
          <w:rFonts w:ascii="Arial" w:hAnsi="Arial" w:cs="Arial"/>
          <w:b/>
          <w:color w:val="424242" w:themeColor="text1" w:themeShade="BF"/>
          <w:sz w:val="20"/>
          <w:szCs w:val="20"/>
        </w:rPr>
        <w:t xml:space="preserve">automated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continuous deployment, which bolstered code quality and reduced bug count post-deployment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storage strategies leveraging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easing data access for machine learning models and enhancing data retrieval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robust monitoring systems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proactive incident management and system resilience.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microservices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enterprise-level standards for secure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large datasets efficiently, leading to improved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collaborated with product teams to align software capabilities with business objectives, demonstrating strong stakeholder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w:t>
      </w:r>
      <w:r w:rsidRPr="00C3688B">
        <w:rPr>
          <w:rFonts w:ascii="Arial" w:hAnsi="Arial" w:cs="Arial"/>
          <w:b/>
          <w:bCs/>
          <w:color w:val="424242" w:themeColor="text1" w:themeShade="BF"/>
          <w:sz w:val="20"/>
        </w:rPr>
        <w:t xml:space="preserve">Docker containers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multi-cloud environment, streamlining application deployment and reducing infrastructure costs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ETL processes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data processing throughput significantly for analytics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data engineers to optimize data pipelines using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low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system audits and performance tests, resulting in significant enhancement of system throughput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leadership in evaluating new technologies that helped advance the capabilities of cloud-based analytics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intuitive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dynamic content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design REST APIs that integrated with front-end technologies, leveraging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routing and middleware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integration tests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90% test coverage which established a strong foundation for scaling codebases.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effectively, mainly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collaboration, maintaining code integrity in cross-functional settings.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fostering knowledge sharing and adherence to best coding practices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time-to-market for product features by automating manual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capacity planning and performance tuning of database solutions, optimizing query performance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system maintenance and upgrades, ensuring uptime and performance were consistently delivered across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