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developing scalable backend systems, optimizing high-load applications, and employing best practices in software engineering. Proven ability to implement robust and secure software solutions with a strong focus on cryptocurrency and financial products. Expertise in cloud platforms, distributed systems, and backend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Flask,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Terraform, Docker,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BigTable,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Code Reviews, Continuous Integration, Automated Deployments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Temporal, Python RQ, GraphQL,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PagerDuty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numerous scalable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to handle millions of transactions during peak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data ingestion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Pub/Sub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high-availability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seamless user experiences for applications serving cryptocurrency tax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design new features, using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UI and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infrastructure, resulting in a 25% reduction in deployment times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processes to ensure high-quality code standards and adherence to security best practices in all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with a focus on maintaining over 85% code coverage, significantly reducing regression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Enhancement of back-end systems through continuous integration practices, deploying multiple times a day through optimized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latency in API responses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application responsiveness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integrations with major cryptocurrency platforms, such as Coinbase and OpenSea,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which expanded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performance improvements by conducting system design reviews and re-architecting legacy systems to fit modern practices involving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aimed at tax compliance, leveraging latest country-specific regulations in the domain of cryptocurrency taxation, aligning with the company's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application infrastructure was secure by implementing best practices in coding and frequent security audits, leading to a 50% decrease in reported security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collaborative environment focused on delivering outstanding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monolithic applications to microservices, significantly improving system agility and responsiveness in a cloud-native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proactive identification of performance bottlenecks and system anomalies.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security and efficiency, which improved user data management and tax report generation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redesign of existing applications, enhancing system design and reducing coupling through strategic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complex queries to ensure data integrity and optimized performance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design and implement APIs, ensuring smooth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experience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tuning and optimization, applying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client-side rendering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single sign-on feature using OAuth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improving user satisfaction with streamlined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metrics and streamlined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source code and ensuring collaboration across teams while maintaining the integrity of the software deployment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engineering teams to analyze and visualize data using various tools, contributing to enhanced decision-making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